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黑体"/>
          <w:b/>
          <w:bCs/>
          <w:color w:val="auto"/>
          <w:sz w:val="44"/>
          <w:szCs w:val="44"/>
        </w:rPr>
      </w:pPr>
    </w:p>
    <w:p>
      <w:pPr>
        <w:jc w:val="center"/>
        <w:rPr>
          <w:rFonts w:hint="eastAsia" w:ascii="黑体" w:hAnsi="黑体" w:eastAsia="黑体" w:cs="黑体"/>
          <w:b/>
          <w:bCs/>
          <w:color w:val="auto"/>
          <w:sz w:val="44"/>
          <w:szCs w:val="44"/>
        </w:rPr>
      </w:pPr>
    </w:p>
    <w:p>
      <w:pPr>
        <w:jc w:val="center"/>
        <w:rPr>
          <w:rFonts w:hint="eastAsia" w:ascii="黑体" w:hAnsi="黑体" w:eastAsia="黑体" w:cs="黑体"/>
          <w:b/>
          <w:bCs/>
          <w:color w:val="auto"/>
          <w:sz w:val="44"/>
          <w:szCs w:val="44"/>
        </w:rPr>
      </w:pPr>
    </w:p>
    <w:p>
      <w:pPr>
        <w:jc w:val="center"/>
        <w:rPr>
          <w:rFonts w:hint="eastAsia" w:ascii="黑体" w:hAnsi="黑体" w:eastAsia="黑体" w:cs="黑体"/>
          <w:b/>
          <w:bCs/>
          <w:color w:val="auto"/>
          <w:sz w:val="44"/>
          <w:szCs w:val="44"/>
        </w:rPr>
      </w:pPr>
    </w:p>
    <w:p>
      <w:pPr>
        <w:jc w:val="center"/>
        <w:rPr>
          <w:rFonts w:hint="eastAsia" w:ascii="黑体" w:hAnsi="黑体" w:eastAsia="黑体" w:cs="黑体"/>
          <w:b/>
          <w:bCs/>
          <w:color w:val="auto"/>
          <w:sz w:val="44"/>
          <w:szCs w:val="44"/>
        </w:rPr>
      </w:pPr>
    </w:p>
    <w:p>
      <w:pPr>
        <w:jc w:val="center"/>
        <w:rPr>
          <w:rFonts w:hint="eastAsia" w:ascii="仿宋" w:hAnsi="仿宋" w:eastAsia="仿宋" w:cs="仿宋"/>
          <w:color w:val="auto"/>
          <w:sz w:val="32"/>
          <w:szCs w:val="32"/>
        </w:rPr>
      </w:pPr>
      <w:r>
        <w:rPr>
          <w:rFonts w:hint="eastAsia" w:ascii="仿宋" w:hAnsi="仿宋" w:eastAsia="仿宋" w:cs="仿宋"/>
          <w:b w:val="0"/>
          <w:bCs w:val="0"/>
          <w:color w:val="auto"/>
          <w:sz w:val="32"/>
          <w:szCs w:val="32"/>
          <w:lang w:val="en-US" w:eastAsia="zh-CN"/>
        </w:rPr>
        <w:t>干府办发</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50</w:t>
      </w:r>
      <w:r>
        <w:rPr>
          <w:rFonts w:hint="eastAsia" w:ascii="仿宋" w:hAnsi="仿宋" w:eastAsia="仿宋" w:cs="仿宋"/>
          <w:color w:val="auto"/>
          <w:sz w:val="32"/>
          <w:szCs w:val="32"/>
        </w:rPr>
        <w:t>号</w:t>
      </w:r>
    </w:p>
    <w:p>
      <w:pPr>
        <w:jc w:val="center"/>
        <w:rPr>
          <w:rFonts w:hint="default" w:ascii="仿宋" w:hAnsi="仿宋" w:eastAsia="仿宋" w:cs="仿宋"/>
          <w:color w:val="auto"/>
          <w:sz w:val="32"/>
          <w:szCs w:val="32"/>
          <w:lang w:val="en-US" w:eastAsia="zh-CN"/>
        </w:rPr>
      </w:pPr>
      <w:bookmarkStart w:id="0" w:name="_GoBack"/>
      <w:bookmarkEnd w:id="0"/>
    </w:p>
    <w:p>
      <w:pPr>
        <w:jc w:val="center"/>
        <w:rPr>
          <w:rFonts w:hint="eastAsia" w:ascii="黑体" w:hAnsi="黑体" w:eastAsia="黑体" w:cs="黑体"/>
          <w:b/>
          <w:bCs/>
          <w:color w:val="auto"/>
          <w:sz w:val="36"/>
          <w:szCs w:val="36"/>
          <w:lang w:val="en-US" w:eastAsia="zh-CN"/>
        </w:rPr>
      </w:pPr>
      <w:r>
        <w:rPr>
          <w:rFonts w:hint="eastAsia" w:ascii="黑体" w:hAnsi="黑体" w:eastAsia="黑体" w:cs="黑体"/>
          <w:b/>
          <w:bCs/>
          <w:color w:val="auto"/>
          <w:sz w:val="36"/>
          <w:szCs w:val="36"/>
          <w:lang w:val="en-US" w:eastAsia="zh-CN"/>
        </w:rPr>
        <w:t>余干县人民政府办公室</w:t>
      </w:r>
    </w:p>
    <w:p>
      <w:pPr>
        <w:jc w:val="center"/>
        <w:rPr>
          <w:rFonts w:hint="default" w:ascii="黑体" w:hAnsi="黑体" w:eastAsia="黑体" w:cs="黑体"/>
          <w:b/>
          <w:bCs/>
          <w:color w:val="auto"/>
          <w:sz w:val="36"/>
          <w:szCs w:val="36"/>
          <w:lang w:val="en-US" w:eastAsia="zh-CN"/>
        </w:rPr>
      </w:pPr>
      <w:r>
        <w:rPr>
          <w:rFonts w:hint="eastAsia" w:ascii="黑体" w:hAnsi="黑体" w:eastAsia="黑体" w:cs="黑体"/>
          <w:b/>
          <w:bCs/>
          <w:color w:val="auto"/>
          <w:sz w:val="36"/>
          <w:szCs w:val="36"/>
          <w:lang w:val="en-US" w:eastAsia="zh-CN"/>
        </w:rPr>
        <w:t>关于印发《余干县2021年-2022年蔬菜产业</w:t>
      </w:r>
    </w:p>
    <w:p>
      <w:pPr>
        <w:jc w:val="center"/>
        <w:rPr>
          <w:rFonts w:hint="default" w:ascii="黑体" w:hAnsi="黑体" w:eastAsia="黑体" w:cs="黑体"/>
          <w:b/>
          <w:bCs/>
          <w:color w:val="auto"/>
          <w:sz w:val="36"/>
          <w:szCs w:val="36"/>
          <w:lang w:val="en-US" w:eastAsia="zh-CN"/>
        </w:rPr>
      </w:pPr>
      <w:r>
        <w:rPr>
          <w:rFonts w:hint="eastAsia" w:ascii="黑体" w:hAnsi="黑体" w:eastAsia="黑体" w:cs="黑体"/>
          <w:b/>
          <w:bCs/>
          <w:color w:val="auto"/>
          <w:sz w:val="36"/>
          <w:szCs w:val="36"/>
          <w:lang w:val="en-US" w:eastAsia="zh-CN"/>
        </w:rPr>
        <w:t>发展实施方案》的通知</w:t>
      </w:r>
    </w:p>
    <w:p>
      <w:pPr>
        <w:jc w:val="center"/>
        <w:rPr>
          <w:rFonts w:hint="eastAsia" w:ascii="黑体" w:hAnsi="黑体" w:eastAsia="黑体" w:cs="黑体"/>
          <w:b/>
          <w:bCs/>
          <w:color w:val="auto"/>
          <w:sz w:val="44"/>
          <w:szCs w:val="44"/>
        </w:rPr>
      </w:pPr>
    </w:p>
    <w:p>
      <w:pPr>
        <w:jc w:val="both"/>
        <w:rPr>
          <w:rFonts w:hint="eastAsia" w:ascii="黑体" w:hAnsi="黑体" w:eastAsia="黑体" w:cs="黑体"/>
          <w:b/>
          <w:bCs/>
          <w:color w:val="auto"/>
          <w:sz w:val="44"/>
          <w:szCs w:val="44"/>
        </w:rPr>
      </w:pPr>
      <w:r>
        <w:rPr>
          <w:rFonts w:hint="eastAsia" w:ascii="仿宋" w:hAnsi="仿宋" w:eastAsia="仿宋" w:cs="仿宋"/>
          <w:b w:val="0"/>
          <w:bCs w:val="0"/>
          <w:color w:val="auto"/>
          <w:spacing w:val="-17"/>
          <w:sz w:val="32"/>
          <w:szCs w:val="32"/>
          <w:lang w:val="en-US" w:eastAsia="zh-CN"/>
        </w:rPr>
        <w:t>各乡镇人民政府，县属场，县城市社区管委会，县直有关单位：</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lang w:val="en-US" w:eastAsia="zh-CN"/>
        </w:rPr>
        <w:t>余干县2021年-2022年蔬菜产业发展实施方案</w:t>
      </w:r>
      <w:r>
        <w:rPr>
          <w:rFonts w:hint="eastAsia" w:ascii="仿宋" w:hAnsi="仿宋" w:eastAsia="仿宋" w:cs="仿宋"/>
          <w:b w:val="0"/>
          <w:bCs w:val="0"/>
          <w:color w:val="auto"/>
          <w:sz w:val="32"/>
          <w:szCs w:val="32"/>
        </w:rPr>
        <w:t>》</w:t>
      </w:r>
      <w:r>
        <w:rPr>
          <w:rFonts w:hint="eastAsia" w:ascii="仿宋" w:hAnsi="仿宋" w:eastAsia="仿宋" w:cs="仿宋"/>
          <w:color w:val="auto"/>
          <w:sz w:val="32"/>
          <w:szCs w:val="32"/>
          <w:lang w:val="en-US" w:eastAsia="zh-CN"/>
        </w:rPr>
        <w:t>已经县政府研究同意，现予以印发，请认真组织实施。</w:t>
      </w:r>
    </w:p>
    <w:p>
      <w:pPr>
        <w:jc w:val="left"/>
        <w:rPr>
          <w:rFonts w:hint="eastAsia" w:ascii="仿宋" w:hAnsi="仿宋" w:eastAsia="仿宋" w:cs="仿宋"/>
          <w:color w:val="auto"/>
          <w:sz w:val="32"/>
          <w:szCs w:val="32"/>
          <w:lang w:val="en-US" w:eastAsia="zh-CN"/>
        </w:rPr>
      </w:pPr>
    </w:p>
    <w:p>
      <w:pPr>
        <w:jc w:val="left"/>
        <w:rPr>
          <w:rFonts w:hint="eastAsia" w:ascii="仿宋" w:hAnsi="仿宋" w:eastAsia="仿宋" w:cs="仿宋"/>
          <w:color w:val="auto"/>
          <w:sz w:val="32"/>
          <w:szCs w:val="32"/>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余干县人民政府办公室</w:t>
      </w:r>
    </w:p>
    <w:p>
      <w:pPr>
        <w:jc w:val="center"/>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2021年11月9日</w:t>
      </w:r>
    </w:p>
    <w:p>
      <w:pPr>
        <w:jc w:val="center"/>
        <w:rPr>
          <w:rFonts w:hint="eastAsia" w:ascii="黑体" w:hAnsi="黑体" w:eastAsia="黑体" w:cs="黑体"/>
          <w:b/>
          <w:bCs/>
          <w:color w:val="auto"/>
          <w:sz w:val="44"/>
          <w:szCs w:val="44"/>
        </w:rPr>
      </w:pPr>
    </w:p>
    <w:p>
      <w:pPr>
        <w:jc w:val="both"/>
        <w:rPr>
          <w:rFonts w:hint="eastAsia" w:ascii="黑体" w:hAnsi="黑体" w:eastAsia="黑体" w:cs="黑体"/>
          <w:b/>
          <w:bCs/>
          <w:color w:val="auto"/>
          <w:sz w:val="44"/>
          <w:szCs w:val="44"/>
        </w:rPr>
      </w:pPr>
    </w:p>
    <w:p>
      <w:pPr>
        <w:jc w:val="both"/>
        <w:rPr>
          <w:rFonts w:hint="eastAsia" w:ascii="黑体" w:hAnsi="黑体" w:eastAsia="黑体" w:cs="黑体"/>
          <w:b/>
          <w:bCs/>
          <w:color w:val="auto"/>
          <w:sz w:val="44"/>
          <w:szCs w:val="44"/>
        </w:rPr>
      </w:pPr>
    </w:p>
    <w:p>
      <w:pPr>
        <w:jc w:val="center"/>
        <w:rPr>
          <w:rFonts w:hint="eastAsia" w:ascii="黑体" w:hAnsi="黑体" w:eastAsia="黑体" w:cs="黑体"/>
          <w:b/>
          <w:bCs/>
          <w:color w:val="auto"/>
          <w:sz w:val="44"/>
          <w:szCs w:val="44"/>
        </w:rPr>
      </w:pPr>
    </w:p>
    <w:p>
      <w:pPr>
        <w:jc w:val="both"/>
        <w:rPr>
          <w:rFonts w:hint="eastAsia" w:ascii="黑体" w:hAnsi="黑体" w:eastAsia="黑体" w:cs="黑体"/>
          <w:b/>
          <w:bCs/>
          <w:color w:val="auto"/>
          <w:sz w:val="44"/>
          <w:szCs w:val="44"/>
        </w:rPr>
      </w:pPr>
    </w:p>
    <w:p>
      <w:pPr>
        <w:jc w:val="center"/>
        <w:rPr>
          <w:rFonts w:ascii="黑体" w:hAnsi="黑体" w:eastAsia="黑体" w:cs="黑体"/>
          <w:b/>
          <w:bCs/>
          <w:color w:val="auto"/>
          <w:sz w:val="44"/>
          <w:szCs w:val="44"/>
        </w:rPr>
      </w:pPr>
      <w:r>
        <w:rPr>
          <w:rFonts w:hint="eastAsia" w:ascii="黑体" w:hAnsi="黑体" w:eastAsia="黑体" w:cs="黑体"/>
          <w:b/>
          <w:bCs/>
          <w:color w:val="auto"/>
          <w:sz w:val="44"/>
          <w:szCs w:val="44"/>
        </w:rPr>
        <w:t>余干县202</w:t>
      </w:r>
      <w:r>
        <w:rPr>
          <w:rFonts w:hint="eastAsia" w:ascii="黑体" w:hAnsi="黑体" w:eastAsia="黑体" w:cs="黑体"/>
          <w:b/>
          <w:bCs/>
          <w:color w:val="auto"/>
          <w:sz w:val="44"/>
          <w:szCs w:val="44"/>
          <w:lang w:val="en-US" w:eastAsia="zh-CN"/>
        </w:rPr>
        <w:t>1</w:t>
      </w:r>
      <w:r>
        <w:rPr>
          <w:rFonts w:hint="eastAsia" w:ascii="黑体" w:hAnsi="黑体" w:eastAsia="黑体" w:cs="黑体"/>
          <w:b/>
          <w:bCs/>
          <w:color w:val="auto"/>
          <w:sz w:val="44"/>
          <w:szCs w:val="44"/>
        </w:rPr>
        <w:t>年-202</w:t>
      </w:r>
      <w:r>
        <w:rPr>
          <w:rFonts w:hint="eastAsia" w:ascii="黑体" w:hAnsi="黑体" w:eastAsia="黑体" w:cs="黑体"/>
          <w:b/>
          <w:bCs/>
          <w:color w:val="auto"/>
          <w:sz w:val="44"/>
          <w:szCs w:val="44"/>
          <w:lang w:val="en-US" w:eastAsia="zh-CN"/>
        </w:rPr>
        <w:t>2</w:t>
      </w:r>
      <w:r>
        <w:rPr>
          <w:rFonts w:hint="eastAsia" w:ascii="黑体" w:hAnsi="黑体" w:eastAsia="黑体" w:cs="黑体"/>
          <w:b/>
          <w:bCs/>
          <w:color w:val="auto"/>
          <w:sz w:val="44"/>
          <w:szCs w:val="44"/>
        </w:rPr>
        <w:t>年蔬菜</w:t>
      </w:r>
      <w:r>
        <w:rPr>
          <w:rFonts w:hint="eastAsia" w:ascii="黑体" w:hAnsi="黑体" w:eastAsia="黑体" w:cs="黑体"/>
          <w:b/>
          <w:bCs/>
          <w:color w:val="auto"/>
          <w:sz w:val="44"/>
          <w:szCs w:val="44"/>
          <w:lang w:val="en-US" w:eastAsia="zh-CN"/>
        </w:rPr>
        <w:t>产业</w:t>
      </w:r>
      <w:r>
        <w:rPr>
          <w:rFonts w:hint="eastAsia" w:ascii="黑体" w:hAnsi="黑体" w:eastAsia="黑体" w:cs="黑体"/>
          <w:b/>
          <w:bCs/>
          <w:color w:val="auto"/>
          <w:sz w:val="44"/>
          <w:szCs w:val="44"/>
        </w:rPr>
        <w:t>发展</w:t>
      </w:r>
    </w:p>
    <w:p>
      <w:pPr>
        <w:jc w:val="center"/>
        <w:rPr>
          <w:rFonts w:hint="default" w:ascii="黑体" w:hAnsi="黑体" w:eastAsia="黑体" w:cs="黑体"/>
          <w:b/>
          <w:bCs/>
          <w:color w:val="auto"/>
          <w:sz w:val="44"/>
          <w:szCs w:val="44"/>
          <w:lang w:val="en-US" w:eastAsia="zh-CN"/>
        </w:rPr>
      </w:pPr>
      <w:r>
        <w:rPr>
          <w:rFonts w:hint="eastAsia" w:ascii="黑体" w:hAnsi="黑体" w:eastAsia="黑体" w:cs="黑体"/>
          <w:b/>
          <w:bCs/>
          <w:color w:val="auto"/>
          <w:sz w:val="44"/>
          <w:szCs w:val="44"/>
        </w:rPr>
        <w:t>实</w:t>
      </w:r>
      <w:r>
        <w:rPr>
          <w:rFonts w:hint="default" w:ascii="黑体" w:hAnsi="黑体" w:eastAsia="黑体" w:cs="黑体"/>
          <w:b/>
          <w:bCs/>
          <w:color w:val="auto"/>
          <w:sz w:val="44"/>
          <w:szCs w:val="44"/>
          <w:lang w:val="en-US"/>
        </w:rPr>
        <w:t xml:space="preserve"> </w:t>
      </w:r>
      <w:r>
        <w:rPr>
          <w:rFonts w:hint="eastAsia" w:ascii="黑体" w:hAnsi="黑体" w:eastAsia="黑体" w:cs="黑体"/>
          <w:b/>
          <w:bCs/>
          <w:color w:val="auto"/>
          <w:sz w:val="44"/>
          <w:szCs w:val="44"/>
        </w:rPr>
        <w:t>施</w:t>
      </w:r>
      <w:r>
        <w:rPr>
          <w:rFonts w:hint="default" w:ascii="黑体" w:hAnsi="黑体" w:eastAsia="黑体" w:cs="黑体"/>
          <w:b/>
          <w:bCs/>
          <w:color w:val="auto"/>
          <w:sz w:val="44"/>
          <w:szCs w:val="44"/>
          <w:lang w:val="en-US"/>
        </w:rPr>
        <w:t xml:space="preserve"> </w:t>
      </w:r>
      <w:r>
        <w:rPr>
          <w:rFonts w:hint="eastAsia" w:ascii="黑体" w:hAnsi="黑体" w:eastAsia="黑体" w:cs="黑体"/>
          <w:b/>
          <w:bCs/>
          <w:color w:val="auto"/>
          <w:sz w:val="44"/>
          <w:szCs w:val="44"/>
        </w:rPr>
        <w:t>方</w:t>
      </w:r>
      <w:r>
        <w:rPr>
          <w:rFonts w:hint="default" w:ascii="黑体" w:hAnsi="黑体" w:eastAsia="黑体" w:cs="黑体"/>
          <w:b/>
          <w:bCs/>
          <w:color w:val="auto"/>
          <w:sz w:val="44"/>
          <w:szCs w:val="44"/>
          <w:lang w:val="en-US"/>
        </w:rPr>
        <w:t xml:space="preserve"> </w:t>
      </w:r>
      <w:r>
        <w:rPr>
          <w:rFonts w:hint="eastAsia" w:ascii="黑体" w:hAnsi="黑体" w:eastAsia="黑体" w:cs="黑体"/>
          <w:b/>
          <w:bCs/>
          <w:color w:val="auto"/>
          <w:sz w:val="44"/>
          <w:szCs w:val="44"/>
        </w:rPr>
        <w:t>案</w:t>
      </w:r>
    </w:p>
    <w:p>
      <w:pPr>
        <w:rPr>
          <w:rFonts w:ascii="宋体" w:hAnsi="宋体" w:eastAsia="宋体" w:cs="宋体"/>
          <w:color w:val="auto"/>
          <w:sz w:val="32"/>
          <w:szCs w:val="32"/>
        </w:rPr>
      </w:pPr>
    </w:p>
    <w:p>
      <w:pPr>
        <w:keepNext w:val="0"/>
        <w:keepLines w:val="0"/>
        <w:pageBreakBefore w:val="0"/>
        <w:kinsoku/>
        <w:overflowPunct/>
        <w:topLinePunct w:val="0"/>
        <w:autoSpaceDE/>
        <w:autoSpaceDN/>
        <w:bidi w:val="0"/>
        <w:adjustRightInd/>
        <w:snapToGrid/>
        <w:spacing w:line="640" w:lineRule="exact"/>
        <w:ind w:firstLine="420"/>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 为加快全县蔬菜</w:t>
      </w:r>
      <w:r>
        <w:rPr>
          <w:rFonts w:hint="eastAsia" w:ascii="仿宋" w:hAnsi="仿宋" w:eastAsia="仿宋" w:cs="仿宋"/>
          <w:color w:val="auto"/>
          <w:sz w:val="32"/>
          <w:szCs w:val="32"/>
          <w:lang w:val="en-US" w:eastAsia="zh-CN"/>
        </w:rPr>
        <w:t>产业</w:t>
      </w:r>
      <w:r>
        <w:rPr>
          <w:rFonts w:hint="eastAsia" w:ascii="仿宋" w:hAnsi="仿宋" w:eastAsia="仿宋" w:cs="仿宋"/>
          <w:color w:val="auto"/>
          <w:sz w:val="32"/>
          <w:szCs w:val="32"/>
        </w:rPr>
        <w:t>发展，提升产业综合生产能力，提高</w:t>
      </w:r>
      <w:r>
        <w:rPr>
          <w:rFonts w:hint="eastAsia" w:ascii="仿宋" w:hAnsi="仿宋" w:eastAsia="仿宋" w:cs="仿宋"/>
          <w:color w:val="auto"/>
          <w:sz w:val="32"/>
          <w:szCs w:val="32"/>
          <w:lang w:val="en-US" w:eastAsia="zh-CN"/>
        </w:rPr>
        <w:t>产业</w:t>
      </w:r>
      <w:r>
        <w:rPr>
          <w:rFonts w:hint="eastAsia" w:ascii="仿宋" w:hAnsi="仿宋" w:eastAsia="仿宋" w:cs="仿宋"/>
          <w:color w:val="auto"/>
          <w:sz w:val="32"/>
          <w:szCs w:val="32"/>
        </w:rPr>
        <w:t>生产水平，增强产业竞争能力，促进蔬菜生产现代化建设，</w:t>
      </w:r>
      <w:r>
        <w:rPr>
          <w:rFonts w:hint="eastAsia" w:ascii="仿宋" w:hAnsi="仿宋" w:eastAsia="仿宋" w:cs="仿宋"/>
          <w:color w:val="auto"/>
          <w:sz w:val="32"/>
          <w:szCs w:val="32"/>
          <w:lang w:val="en-US" w:eastAsia="zh-CN"/>
        </w:rPr>
        <w:t>实现农民增收，巩固拓展脱贫成果同</w:t>
      </w:r>
      <w:r>
        <w:rPr>
          <w:rFonts w:hint="eastAsia" w:ascii="仿宋" w:hAnsi="仿宋" w:eastAsia="仿宋" w:cs="仿宋"/>
          <w:color w:val="auto"/>
          <w:sz w:val="32"/>
          <w:szCs w:val="32"/>
        </w:rPr>
        <w:t>乡村振兴</w:t>
      </w:r>
      <w:r>
        <w:rPr>
          <w:rFonts w:hint="eastAsia" w:ascii="仿宋" w:hAnsi="仿宋" w:eastAsia="仿宋" w:cs="仿宋"/>
          <w:color w:val="auto"/>
          <w:sz w:val="32"/>
          <w:szCs w:val="32"/>
          <w:lang w:val="en-US" w:eastAsia="zh-CN"/>
        </w:rPr>
        <w:t>有效衔接</w:t>
      </w:r>
      <w:r>
        <w:rPr>
          <w:rFonts w:hint="eastAsia" w:ascii="仿宋" w:hAnsi="仿宋" w:eastAsia="仿宋" w:cs="仿宋"/>
          <w:color w:val="auto"/>
          <w:sz w:val="32"/>
          <w:szCs w:val="32"/>
        </w:rPr>
        <w:t>，根据</w:t>
      </w:r>
      <w:r>
        <w:rPr>
          <w:rFonts w:hint="eastAsia" w:ascii="仿宋" w:hAnsi="仿宋" w:eastAsia="仿宋" w:cs="仿宋"/>
          <w:color w:val="auto"/>
          <w:sz w:val="32"/>
          <w:szCs w:val="32"/>
          <w:lang w:val="en-US" w:eastAsia="zh-CN"/>
        </w:rPr>
        <w:t>江西省人民政府办公厅</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关于推动我省蔬菜产业高质量发展的实施意见</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（赣府厅发</w:t>
      </w:r>
      <w:r>
        <w:rPr>
          <w:rFonts w:hint="eastAsia" w:ascii="仿宋" w:hAnsi="仿宋" w:eastAsia="仿宋" w:cs="仿宋"/>
          <w:color w:val="auto"/>
          <w:sz w:val="32"/>
          <w:szCs w:val="32"/>
        </w:rPr>
        <w:t>〔2017〕</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号</w:t>
      </w:r>
      <w:r>
        <w:rPr>
          <w:rFonts w:hint="eastAsia" w:ascii="仿宋" w:hAnsi="仿宋" w:eastAsia="仿宋" w:cs="仿宋"/>
          <w:color w:val="auto"/>
          <w:sz w:val="32"/>
          <w:szCs w:val="32"/>
          <w:lang w:val="en-US" w:eastAsia="zh-CN"/>
        </w:rPr>
        <w:t>）、《江西省农业农村厅关于推动脱贫地区特色产业可持续发展的实施意见》（赣农字</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28</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《上饶市人民政府关于印发上饶市加强“菜篮子”工程建设的实施方案的通知》（饶府发〔2020〕7号）</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文件精神，结合我县实际，制定我县202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年蔬菜</w:t>
      </w:r>
      <w:r>
        <w:rPr>
          <w:rFonts w:hint="eastAsia" w:ascii="仿宋" w:hAnsi="仿宋" w:eastAsia="仿宋" w:cs="仿宋"/>
          <w:color w:val="auto"/>
          <w:sz w:val="32"/>
          <w:szCs w:val="32"/>
          <w:lang w:val="en-US" w:eastAsia="zh-CN"/>
        </w:rPr>
        <w:t>产业</w:t>
      </w:r>
      <w:r>
        <w:rPr>
          <w:rFonts w:hint="eastAsia" w:ascii="仿宋" w:hAnsi="仿宋" w:eastAsia="仿宋" w:cs="仿宋"/>
          <w:color w:val="auto"/>
          <w:sz w:val="32"/>
          <w:szCs w:val="32"/>
        </w:rPr>
        <w:t>发展实施方案。</w:t>
      </w:r>
    </w:p>
    <w:p>
      <w:pPr>
        <w:keepNext w:val="0"/>
        <w:keepLines w:val="0"/>
        <w:pageBreakBefore w:val="0"/>
        <w:kinsoku/>
        <w:overflowPunct/>
        <w:topLinePunct w:val="0"/>
        <w:autoSpaceDE/>
        <w:autoSpaceDN/>
        <w:bidi w:val="0"/>
        <w:adjustRightInd/>
        <w:snapToGrid/>
        <w:spacing w:line="64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一、指导思想</w:t>
      </w:r>
    </w:p>
    <w:p>
      <w:pPr>
        <w:keepNext w:val="0"/>
        <w:keepLines w:val="0"/>
        <w:pageBreakBefore w:val="0"/>
        <w:kinsoku/>
        <w:overflowPunct/>
        <w:topLinePunct w:val="0"/>
        <w:autoSpaceDE/>
        <w:autoSpaceDN/>
        <w:bidi w:val="0"/>
        <w:adjustRightInd/>
        <w:snapToGrid/>
        <w:spacing w:line="64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以习近平新时代中国特色社会主义思想为指导，坚持“强基础、突特色、扩规模、保供给、促增收”的发展思路，以发展特色农业为重点，以科技进步为动力，以提高农业综合生产能力和可持续发展能力为核心，在确保粮食安全的前提下，保障蔬菜有效供给。引进名、特、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新蔬菜品种，采取配方施肥技术，推广新型高效栽培、病虫害统防统治及机械化作业技术，努力提高蔬菜单产水平，实现绿色有机蔬菜规范化发展。发展壮大蔬菜专业合作组织，加大蔬菜产业生产规模，加快农村产业结构调整步伐，努力实现农业经营机制和增长方式的转变，形成区域化布局、专业化生产、产业化经营、企业化管理、社会化服务的蔬菜产业发展新格局、新模式。促进脱贫地区内生可持续发展，为实现巩固脱贫攻坚成果同乡村振兴有效衔接提供有力支撑。</w:t>
      </w:r>
    </w:p>
    <w:p>
      <w:pPr>
        <w:keepNext w:val="0"/>
        <w:keepLines w:val="0"/>
        <w:pageBreakBefore w:val="0"/>
        <w:kinsoku/>
        <w:overflowPunct/>
        <w:topLinePunct w:val="0"/>
        <w:autoSpaceDE/>
        <w:autoSpaceDN/>
        <w:bidi w:val="0"/>
        <w:adjustRightInd/>
        <w:snapToGrid/>
        <w:spacing w:line="640" w:lineRule="exact"/>
        <w:ind w:firstLine="640" w:firstLineChars="200"/>
        <w:jc w:val="left"/>
        <w:textAlignment w:val="auto"/>
        <w:rPr>
          <w:rFonts w:ascii="黑体" w:hAnsi="黑体" w:eastAsia="黑体" w:cs="黑体"/>
          <w:color w:val="auto"/>
          <w:sz w:val="32"/>
          <w:szCs w:val="32"/>
        </w:rPr>
      </w:pPr>
      <w:r>
        <w:rPr>
          <w:rFonts w:hint="eastAsia" w:ascii="黑体" w:hAnsi="黑体" w:eastAsia="黑体" w:cs="黑体"/>
          <w:color w:val="auto"/>
          <w:sz w:val="32"/>
          <w:szCs w:val="32"/>
        </w:rPr>
        <w:t>二、目标任务</w:t>
      </w:r>
    </w:p>
    <w:p>
      <w:pPr>
        <w:keepNext w:val="0"/>
        <w:keepLines w:val="0"/>
        <w:pageBreakBefore w:val="0"/>
        <w:kinsoku/>
        <w:overflowPunct/>
        <w:topLinePunct w:val="0"/>
        <w:autoSpaceDE/>
        <w:autoSpaceDN/>
        <w:bidi w:val="0"/>
        <w:adjustRightInd/>
        <w:snapToGrid/>
        <w:spacing w:line="64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通过发展蔬菜规模种植，培育一批农业产业化经营基地，打造一批绿色有机蔬菜品牌，以蔬菜专业合作社为龙头，带动菜农队伍发展壮大，进一步提升我县蔬菜产业发展质量，把蔬菜产业打造成强农富民可持续的农业主导产业。以培植大宗蔬菜品种和发展名、特、优</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新蔬菜生产技术为突破口，以促进农民增收为目标，重点突出绿色有机蔬菜工厂化育苗及病虫害物理防治技术应用，加强基地建设及农民专业合作组织的培育，实现品种良种化、生产标准化、经营规模化，推进生产方式转变，提升全县蔬菜产业市场竞争力和市场占有率。</w:t>
      </w:r>
    </w:p>
    <w:p>
      <w:pPr>
        <w:keepNext w:val="0"/>
        <w:keepLines w:val="0"/>
        <w:pageBreakBefore w:val="0"/>
        <w:kinsoku/>
        <w:overflowPunct/>
        <w:topLinePunct w:val="0"/>
        <w:autoSpaceDE/>
        <w:autoSpaceDN/>
        <w:bidi w:val="0"/>
        <w:adjustRightInd/>
        <w:snapToGrid/>
        <w:spacing w:line="640" w:lineRule="exact"/>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黑体" w:hAnsi="黑体" w:eastAsia="黑体" w:cs="黑体"/>
          <w:color w:val="auto"/>
          <w:sz w:val="32"/>
          <w:szCs w:val="32"/>
        </w:rPr>
        <w:t>三、重点工作</w:t>
      </w:r>
    </w:p>
    <w:p>
      <w:pPr>
        <w:keepNext w:val="0"/>
        <w:keepLines w:val="0"/>
        <w:pageBreakBefore w:val="0"/>
        <w:kinsoku/>
        <w:overflowPunct/>
        <w:topLinePunct w:val="0"/>
        <w:autoSpaceDE/>
        <w:autoSpaceDN/>
        <w:bidi w:val="0"/>
        <w:adjustRightInd/>
        <w:snapToGrid/>
        <w:spacing w:line="640" w:lineRule="exact"/>
        <w:ind w:firstLine="641"/>
        <w:jc w:val="left"/>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rPr>
        <w:t>（一）扩大蔬菜种植规模。</w:t>
      </w:r>
      <w:r>
        <w:rPr>
          <w:rFonts w:hint="eastAsia" w:ascii="仿宋" w:hAnsi="仿宋" w:eastAsia="仿宋" w:cs="仿宋"/>
          <w:color w:val="auto"/>
          <w:sz w:val="36"/>
          <w:szCs w:val="36"/>
        </w:rPr>
        <w:t>着力培育基本菜农，引导菜农抱团发展，</w:t>
      </w:r>
      <w:r>
        <w:rPr>
          <w:rFonts w:hint="eastAsia" w:ascii="仿宋" w:hAnsi="仿宋" w:eastAsia="仿宋" w:cs="仿宋"/>
          <w:color w:val="auto"/>
          <w:sz w:val="36"/>
          <w:szCs w:val="36"/>
          <w:lang w:val="en-US" w:eastAsia="zh-CN"/>
        </w:rPr>
        <w:t>积极</w:t>
      </w:r>
      <w:r>
        <w:rPr>
          <w:rFonts w:hint="eastAsia" w:ascii="仿宋" w:hAnsi="仿宋" w:eastAsia="仿宋" w:cs="仿宋"/>
          <w:color w:val="auto"/>
          <w:sz w:val="36"/>
          <w:szCs w:val="36"/>
        </w:rPr>
        <w:t>组建一批蔬菜种植专业合作社</w:t>
      </w:r>
      <w:r>
        <w:rPr>
          <w:rFonts w:hint="eastAsia" w:ascii="仿宋" w:hAnsi="仿宋" w:eastAsia="仿宋" w:cs="仿宋"/>
          <w:color w:val="auto"/>
          <w:sz w:val="36"/>
          <w:szCs w:val="36"/>
          <w:lang w:eastAsia="zh-CN"/>
        </w:rPr>
        <w:t>，</w:t>
      </w:r>
      <w:r>
        <w:rPr>
          <w:rFonts w:hint="eastAsia" w:ascii="仿宋" w:hAnsi="仿宋" w:eastAsia="仿宋" w:cs="仿宋"/>
          <w:color w:val="auto"/>
          <w:sz w:val="36"/>
          <w:szCs w:val="36"/>
        </w:rPr>
        <w:t>合作社以发展设施蔬菜大棚为主，以现有的蔬菜种植专业合作社为基础，扩建基地规模，选择地势较高、相对平整、土壤肥沃、水源充足、排灌方便、交通便</w:t>
      </w:r>
      <w:r>
        <w:rPr>
          <w:rFonts w:hint="eastAsia" w:ascii="仿宋" w:hAnsi="仿宋" w:eastAsia="仿宋" w:cs="仿宋"/>
          <w:color w:val="auto"/>
          <w:sz w:val="32"/>
          <w:szCs w:val="32"/>
        </w:rPr>
        <w:t>利、规模适中、劳力资源充足等条件适宜的，大力发展绿色有机蔬菜种植基地。</w:t>
      </w:r>
      <w:r>
        <w:rPr>
          <w:rFonts w:hint="eastAsia" w:ascii="仿宋" w:hAnsi="仿宋" w:eastAsia="仿宋" w:cs="仿宋"/>
          <w:color w:val="auto"/>
          <w:sz w:val="32"/>
          <w:szCs w:val="32"/>
          <w:lang w:val="en-US" w:eastAsia="zh-CN"/>
        </w:rPr>
        <w:t>蔬菜基地要符合设施农用地有关要求。</w:t>
      </w:r>
      <w:r>
        <w:rPr>
          <w:rFonts w:hint="eastAsia" w:ascii="仿宋" w:hAnsi="仿宋" w:eastAsia="仿宋" w:cs="仿宋"/>
          <w:color w:val="auto"/>
          <w:sz w:val="32"/>
          <w:szCs w:val="32"/>
        </w:rPr>
        <w:t>通过蔬菜基地标准化建设，加快蔬菜产业化发展进程，实现蔬菜种植标准化、品种良种化、经营规模化，促进蔬菜高品质发展，以优质的产品供应和抢占蔬菜市场，以满足人民群众日益增长的生活需求。</w:t>
      </w:r>
    </w:p>
    <w:p>
      <w:pPr>
        <w:keepNext w:val="0"/>
        <w:keepLines w:val="0"/>
        <w:pageBreakBefore w:val="0"/>
        <w:kinsoku/>
        <w:overflowPunct/>
        <w:topLinePunct w:val="0"/>
        <w:autoSpaceDE/>
        <w:autoSpaceDN/>
        <w:bidi w:val="0"/>
        <w:adjustRightInd/>
        <w:snapToGrid/>
        <w:spacing w:line="640" w:lineRule="exact"/>
        <w:ind w:firstLine="641"/>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鼓励脱贫攻坚期异地搬迁的农民参与蔬菜产业发展，鼓励各类蔬菜种植主体优先考虑在易地搬迁安置点周边发展蔬菜生产基地，方便搬适农民就业。</w:t>
      </w:r>
    </w:p>
    <w:p>
      <w:pPr>
        <w:keepNext w:val="0"/>
        <w:keepLines w:val="0"/>
        <w:pageBreakBefore w:val="0"/>
        <w:kinsoku/>
        <w:overflowPunct/>
        <w:topLinePunct w:val="0"/>
        <w:autoSpaceDE/>
        <w:autoSpaceDN/>
        <w:bidi w:val="0"/>
        <w:adjustRightInd/>
        <w:snapToGrid/>
        <w:spacing w:line="640" w:lineRule="exact"/>
        <w:ind w:firstLine="641"/>
        <w:jc w:val="left"/>
        <w:textAlignment w:val="auto"/>
        <w:rPr>
          <w:rFonts w:ascii="仿宋" w:hAnsi="仿宋" w:eastAsia="仿宋" w:cs="仿宋"/>
          <w:color w:val="auto"/>
          <w:sz w:val="32"/>
          <w:szCs w:val="32"/>
        </w:rPr>
      </w:pPr>
      <w:r>
        <w:rPr>
          <w:rFonts w:hint="eastAsia" w:ascii="楷体" w:hAnsi="楷体" w:eastAsia="楷体" w:cs="楷体"/>
          <w:b/>
          <w:bCs/>
          <w:color w:val="auto"/>
          <w:sz w:val="32"/>
          <w:szCs w:val="32"/>
        </w:rPr>
        <w:t>（二）调优蔬菜产品结构。</w:t>
      </w:r>
      <w:r>
        <w:rPr>
          <w:rFonts w:hint="eastAsia" w:ascii="仿宋" w:hAnsi="仿宋" w:eastAsia="仿宋" w:cs="仿宋"/>
          <w:color w:val="auto"/>
          <w:sz w:val="32"/>
          <w:szCs w:val="32"/>
        </w:rPr>
        <w:t>充分挖掘我县蔬菜产业潜能，因地制宜，重点发展以“余干辣椒”“余干芡实”“余干鄱阳湖藜蒿”等地理标志产品为主的蔬菜品种。坚持以市场需求为导向，不断增加茄果类、瓜菜类、菜用豆类的比重。全面加强与科研院校联合攻关，加大蔬菜新品种、新技术、新材料研发推广力度。</w:t>
      </w:r>
    </w:p>
    <w:p>
      <w:pPr>
        <w:keepNext w:val="0"/>
        <w:keepLines w:val="0"/>
        <w:pageBreakBefore w:val="0"/>
        <w:kinsoku/>
        <w:overflowPunct/>
        <w:topLinePunct w:val="0"/>
        <w:autoSpaceDE/>
        <w:autoSpaceDN/>
        <w:bidi w:val="0"/>
        <w:adjustRightInd/>
        <w:snapToGrid/>
        <w:spacing w:line="640" w:lineRule="exact"/>
        <w:ind w:firstLine="643" w:firstLineChars="200"/>
        <w:textAlignment w:val="auto"/>
        <w:rPr>
          <w:rFonts w:ascii="仿宋" w:hAnsi="仿宋" w:eastAsia="仿宋" w:cs="仿宋"/>
          <w:color w:val="auto"/>
          <w:sz w:val="32"/>
          <w:szCs w:val="32"/>
        </w:rPr>
      </w:pPr>
      <w:r>
        <w:rPr>
          <w:rFonts w:hint="eastAsia" w:ascii="楷体" w:hAnsi="楷体" w:eastAsia="楷体" w:cs="楷体"/>
          <w:b/>
          <w:bCs/>
          <w:color w:val="auto"/>
          <w:sz w:val="32"/>
          <w:szCs w:val="32"/>
        </w:rPr>
        <w:t>（三）提高蔬菜产品品质。</w:t>
      </w:r>
      <w:r>
        <w:rPr>
          <w:rFonts w:hint="eastAsia" w:ascii="仿宋" w:hAnsi="仿宋" w:eastAsia="仿宋" w:cs="仿宋"/>
          <w:color w:val="auto"/>
          <w:sz w:val="32"/>
          <w:szCs w:val="32"/>
        </w:rPr>
        <w:t>加快建设一批新技术集成示范基地，推动蔬菜单产、质量双提升。加强设施蔬菜管理，推广有机肥和绿色防控，着力提升蔬菜优质化、绿色化水平。加强技术培训，培育一批高水平的“瓜农”“菜农”，提高蔬菜种植水平。全面加强蔬菜基地产前、产中、产后监管，突出抓好投入品监管，严厉打击高毒高残留农药使用行为。</w:t>
      </w:r>
    </w:p>
    <w:p>
      <w:pPr>
        <w:keepNext w:val="0"/>
        <w:keepLines w:val="0"/>
        <w:pageBreakBefore w:val="0"/>
        <w:kinsoku/>
        <w:overflowPunct/>
        <w:topLinePunct w:val="0"/>
        <w:autoSpaceDE/>
        <w:autoSpaceDN/>
        <w:bidi w:val="0"/>
        <w:adjustRightInd/>
        <w:snapToGrid/>
        <w:spacing w:line="640" w:lineRule="exact"/>
        <w:ind w:firstLine="643" w:firstLineChars="200"/>
        <w:textAlignment w:val="auto"/>
        <w:rPr>
          <w:rFonts w:ascii="仿宋" w:hAnsi="仿宋" w:eastAsia="仿宋" w:cs="仿宋"/>
          <w:color w:val="auto"/>
          <w:sz w:val="32"/>
          <w:szCs w:val="32"/>
        </w:rPr>
      </w:pPr>
      <w:r>
        <w:rPr>
          <w:rFonts w:hint="eastAsia" w:ascii="楷体" w:hAnsi="楷体" w:eastAsia="楷体" w:cs="楷体"/>
          <w:b/>
          <w:bCs/>
          <w:color w:val="auto"/>
          <w:sz w:val="32"/>
          <w:szCs w:val="32"/>
        </w:rPr>
        <w:t>（四）唱响余干蔬菜品牌。</w:t>
      </w:r>
      <w:r>
        <w:rPr>
          <w:rFonts w:hint="eastAsia" w:ascii="仿宋" w:hAnsi="仿宋" w:eastAsia="仿宋" w:cs="仿宋"/>
          <w:color w:val="auto"/>
          <w:sz w:val="32"/>
          <w:szCs w:val="32"/>
        </w:rPr>
        <w:t>“以推进生态鄱阳湖 绿色农产品”品牌战略为契机，打造一批区域公共品牌。引导企业申报绿色、有机及地理标志农产品，构建品牌体系。鼓励蔬菜组织加大走出去步伐，强化品牌宣传，主动对接全国知名蔬菜销售商、大型批发超市等，畅通产销渠道。组织参与农产品展销会、对接会、交流会，全面提高我县蔬菜产品的市场美誉度。</w:t>
      </w:r>
    </w:p>
    <w:p>
      <w:pPr>
        <w:keepNext w:val="0"/>
        <w:keepLines w:val="0"/>
        <w:pageBreakBefore w:val="0"/>
        <w:kinsoku/>
        <w:overflowPunct/>
        <w:topLinePunct w:val="0"/>
        <w:autoSpaceDE/>
        <w:autoSpaceDN/>
        <w:bidi w:val="0"/>
        <w:adjustRightInd/>
        <w:snapToGrid/>
        <w:spacing w:line="640" w:lineRule="exact"/>
        <w:ind w:firstLine="640"/>
        <w:jc w:val="left"/>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（五）提升蔬菜加工能力。</w:t>
      </w:r>
      <w:r>
        <w:rPr>
          <w:rFonts w:hint="eastAsia" w:ascii="仿宋" w:hAnsi="仿宋" w:eastAsia="仿宋" w:cs="仿宋"/>
          <w:color w:val="auto"/>
          <w:sz w:val="32"/>
          <w:szCs w:val="32"/>
        </w:rPr>
        <w:t>大力发展蔬菜产地初加工，加强储藏、保险、烘干、分类分级包装盒运销等初加工设施装备建设，推进蔬菜加工减损增效，加强蔬菜产后处理。推进蔬菜精深加工，积极发展速冻蔬菜、脱水蔬菜等新型蔬菜加工制品以及方便净菜、袋装蔬菜、真空保鲜蔬菜等鲜切蔬菜，提高蔬菜商品化处理包装率，生产多种类型深加工产品，延长产业链，提升产品档次和附加值。培育壮大一批蔬菜加工示范企业，打造一批科技水平高、加工能力强的蔬菜加工品牌企业。加快农产品冷链物流体系建设，鼓励发展线上线下融合的冷链物流新业态。</w:t>
      </w:r>
    </w:p>
    <w:p>
      <w:pPr>
        <w:keepNext w:val="0"/>
        <w:keepLines w:val="0"/>
        <w:pageBreakBefore w:val="0"/>
        <w:kinsoku/>
        <w:overflowPunct/>
        <w:topLinePunct w:val="0"/>
        <w:autoSpaceDE/>
        <w:autoSpaceDN/>
        <w:bidi w:val="0"/>
        <w:adjustRightInd/>
        <w:snapToGrid/>
        <w:spacing w:line="640" w:lineRule="exact"/>
        <w:ind w:firstLine="643" w:firstLineChars="200"/>
        <w:textAlignment w:val="auto"/>
        <w:rPr>
          <w:rFonts w:ascii="仿宋_GB2312" w:hAnsi="&amp;quot" w:eastAsia="仿宋_GB2312" w:cs="仿宋_GB2312"/>
          <w:color w:val="auto"/>
          <w:sz w:val="32"/>
          <w:szCs w:val="32"/>
        </w:rPr>
      </w:pPr>
      <w:r>
        <w:rPr>
          <w:rFonts w:hint="eastAsia" w:ascii="楷体" w:hAnsi="楷体" w:eastAsia="楷体" w:cs="楷体"/>
          <w:b/>
          <w:bCs/>
          <w:color w:val="auto"/>
          <w:sz w:val="32"/>
          <w:szCs w:val="32"/>
        </w:rPr>
        <w:t>（六）加大宣传工作力度。</w:t>
      </w:r>
      <w:r>
        <w:rPr>
          <w:rFonts w:hint="eastAsia" w:ascii="仿宋" w:hAnsi="仿宋" w:eastAsia="仿宋" w:cs="仿宋"/>
          <w:color w:val="auto"/>
          <w:sz w:val="32"/>
          <w:szCs w:val="32"/>
        </w:rPr>
        <w:t>相关乡镇场和部门要多途径、多渠道宣传蔬菜产业良好的发展前景及有关扶持政策，引导群众大力发展蔬菜产业，千方百计将群众的种植意愿转变为实际行动。充分挖掘蔬菜产业发展的致富典型，树立标杆，切实营造良好的蔬菜产业发展氛围。</w:t>
      </w:r>
      <w:r>
        <w:rPr>
          <w:rFonts w:hint="eastAsia" w:ascii="仿宋" w:hAnsi="仿宋" w:eastAsia="仿宋" w:cs="仿宋"/>
          <w:color w:val="auto"/>
          <w:sz w:val="32"/>
          <w:szCs w:val="32"/>
          <w:lang w:val="en-US" w:eastAsia="zh-CN"/>
        </w:rPr>
        <w:t>通过招商引资途径，吸引有实力的外省市农业企业、工商资本融入发展蔬菜产业，助力蔬菜产业快速发展。</w:t>
      </w:r>
    </w:p>
    <w:p>
      <w:pPr>
        <w:keepNext w:val="0"/>
        <w:keepLines w:val="0"/>
        <w:pageBreakBefore w:val="0"/>
        <w:kinsoku/>
        <w:overflowPunct/>
        <w:topLinePunct w:val="0"/>
        <w:autoSpaceDE/>
        <w:autoSpaceDN/>
        <w:bidi w:val="0"/>
        <w:adjustRightInd/>
        <w:snapToGrid/>
        <w:spacing w:line="640" w:lineRule="exact"/>
        <w:ind w:firstLine="64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四、资金奖补</w:t>
      </w:r>
    </w:p>
    <w:p>
      <w:pPr>
        <w:keepNext w:val="0"/>
        <w:keepLines w:val="0"/>
        <w:pageBreakBefore w:val="0"/>
        <w:kinsoku/>
        <w:overflowPunct/>
        <w:topLinePunct w:val="0"/>
        <w:autoSpaceDE/>
        <w:autoSpaceDN/>
        <w:bidi w:val="0"/>
        <w:adjustRightInd/>
        <w:snapToGrid/>
        <w:spacing w:line="600" w:lineRule="exact"/>
        <w:ind w:firstLine="640"/>
        <w:textAlignment w:val="auto"/>
        <w:rPr>
          <w:rFonts w:ascii="仿宋" w:hAnsi="仿宋" w:eastAsia="仿宋" w:cs="仿宋"/>
          <w:color w:val="auto"/>
          <w:sz w:val="32"/>
          <w:szCs w:val="32"/>
        </w:rPr>
      </w:pPr>
      <w:r>
        <w:rPr>
          <w:rFonts w:hint="eastAsia" w:ascii="仿宋" w:hAnsi="仿宋" w:eastAsia="仿宋" w:cs="仿宋"/>
          <w:color w:val="auto"/>
          <w:sz w:val="32"/>
          <w:szCs w:val="32"/>
        </w:rPr>
        <w:t>为扶持发展蔬菜产业，对新建设施蔬菜基地进行一次性奖补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不包含菌菇大棚及西瓜、草莓等水果类大棚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，已享受中央、省市等各级扶持资金的不予奖补，奖补资金采取先建后补的方式下达。</w:t>
      </w:r>
    </w:p>
    <w:p>
      <w:pPr>
        <w:keepNext w:val="0"/>
        <w:keepLines w:val="0"/>
        <w:pageBreakBefore w:val="0"/>
        <w:numPr>
          <w:ilvl w:val="0"/>
          <w:numId w:val="1"/>
        </w:numPr>
        <w:kinsoku/>
        <w:overflowPunct/>
        <w:topLinePunct w:val="0"/>
        <w:autoSpaceDE/>
        <w:autoSpaceDN/>
        <w:bidi w:val="0"/>
        <w:adjustRightInd/>
        <w:snapToGrid/>
        <w:spacing w:line="600" w:lineRule="exact"/>
        <w:ind w:firstLine="640"/>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资金来源。</w:t>
      </w:r>
    </w:p>
    <w:p>
      <w:pPr>
        <w:keepNext w:val="0"/>
        <w:keepLines w:val="0"/>
        <w:pageBreakBefore w:val="0"/>
        <w:kinsoku/>
        <w:overflowPunct/>
        <w:topLinePunct w:val="0"/>
        <w:autoSpaceDE/>
        <w:autoSpaceDN/>
        <w:bidi w:val="0"/>
        <w:adjustRightInd/>
        <w:snapToGrid/>
        <w:spacing w:line="600" w:lineRule="exact"/>
        <w:textAlignment w:val="auto"/>
        <w:rPr>
          <w:rFonts w:hint="eastAsia" w:ascii="楷体" w:hAnsi="楷体" w:eastAsia="仿宋" w:cs="楷体"/>
          <w:b/>
          <w:bCs/>
          <w:color w:val="auto"/>
          <w:sz w:val="32"/>
          <w:szCs w:val="32"/>
          <w:lang w:eastAsia="zh-CN"/>
        </w:rPr>
      </w:pPr>
      <w:r>
        <w:rPr>
          <w:rFonts w:hint="eastAsia" w:ascii="楷体" w:hAnsi="楷体" w:eastAsia="楷体" w:cs="楷体"/>
          <w:b/>
          <w:bCs/>
          <w:color w:val="auto"/>
          <w:sz w:val="32"/>
          <w:szCs w:val="32"/>
        </w:rPr>
        <w:t xml:space="preserve">     </w:t>
      </w:r>
      <w:r>
        <w:rPr>
          <w:rFonts w:hint="eastAsia" w:ascii="仿宋" w:hAnsi="仿宋" w:eastAsia="仿宋" w:cs="仿宋"/>
          <w:color w:val="auto"/>
          <w:sz w:val="32"/>
          <w:szCs w:val="32"/>
        </w:rPr>
        <w:t>县级财政统筹</w:t>
      </w:r>
      <w:r>
        <w:rPr>
          <w:rFonts w:hint="eastAsia" w:ascii="仿宋" w:hAnsi="仿宋" w:eastAsia="仿宋" w:cs="仿宋"/>
          <w:color w:val="auto"/>
          <w:sz w:val="32"/>
          <w:szCs w:val="32"/>
          <w:lang w:val="en-US" w:eastAsia="zh-CN"/>
        </w:rPr>
        <w:t>农业生产发展资金、乡村振兴衔接资金等</w:t>
      </w:r>
      <w:r>
        <w:rPr>
          <w:rFonts w:hint="eastAsia" w:ascii="仿宋" w:hAnsi="仿宋" w:eastAsia="仿宋" w:cs="仿宋"/>
          <w:color w:val="auto"/>
          <w:sz w:val="32"/>
          <w:szCs w:val="32"/>
        </w:rPr>
        <w:t>农业相关项目资金</w:t>
      </w:r>
      <w:r>
        <w:rPr>
          <w:rFonts w:hint="eastAsia" w:ascii="仿宋" w:hAnsi="仿宋" w:eastAsia="仿宋" w:cs="仿宋"/>
          <w:color w:val="auto"/>
          <w:sz w:val="32"/>
          <w:szCs w:val="32"/>
          <w:lang w:eastAsia="zh-CN"/>
        </w:rPr>
        <w:t>。</w:t>
      </w:r>
    </w:p>
    <w:p>
      <w:pPr>
        <w:keepNext w:val="0"/>
        <w:keepLines w:val="0"/>
        <w:pageBreakBefore w:val="0"/>
        <w:numPr>
          <w:ilvl w:val="0"/>
          <w:numId w:val="1"/>
        </w:numPr>
        <w:kinsoku/>
        <w:overflowPunct/>
        <w:topLinePunct w:val="0"/>
        <w:autoSpaceDE/>
        <w:autoSpaceDN/>
        <w:bidi w:val="0"/>
        <w:adjustRightInd/>
        <w:snapToGrid/>
        <w:spacing w:line="600" w:lineRule="exact"/>
        <w:ind w:firstLine="640"/>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奖补规模。</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每年建设设施蔬菜产业基地6000亩。奖补资金规模</w:t>
      </w:r>
      <w:r>
        <w:rPr>
          <w:rFonts w:hint="eastAsia" w:ascii="仿宋" w:hAnsi="仿宋" w:eastAsia="仿宋" w:cs="仿宋"/>
          <w:color w:val="auto"/>
          <w:sz w:val="32"/>
          <w:szCs w:val="32"/>
          <w:lang w:val="en-US" w:eastAsia="zh-CN"/>
        </w:rPr>
        <w:t>预算</w:t>
      </w:r>
      <w:r>
        <w:rPr>
          <w:rFonts w:hint="eastAsia" w:ascii="仿宋" w:hAnsi="仿宋" w:eastAsia="仿宋" w:cs="仿宋"/>
          <w:color w:val="auto"/>
          <w:sz w:val="32"/>
          <w:szCs w:val="32"/>
        </w:rPr>
        <w:t>为3</w:t>
      </w:r>
      <w:r>
        <w:rPr>
          <w:rFonts w:ascii="仿宋" w:hAnsi="仿宋" w:eastAsia="仿宋" w:cs="仿宋"/>
          <w:color w:val="auto"/>
          <w:sz w:val="32"/>
          <w:szCs w:val="32"/>
        </w:rPr>
        <w:t>880</w:t>
      </w:r>
      <w:r>
        <w:rPr>
          <w:rFonts w:hint="eastAsia" w:ascii="仿宋" w:hAnsi="仿宋" w:eastAsia="仿宋" w:cs="仿宋"/>
          <w:color w:val="auto"/>
          <w:sz w:val="32"/>
          <w:szCs w:val="32"/>
        </w:rPr>
        <w:t>万元，按实际完成建设面积计算，以最终验收的建设面积为准。</w:t>
      </w:r>
    </w:p>
    <w:p>
      <w:pPr>
        <w:keepNext w:val="0"/>
        <w:keepLines w:val="0"/>
        <w:pageBreakBefore w:val="0"/>
        <w:kinsoku/>
        <w:overflowPunct/>
        <w:topLinePunct w:val="0"/>
        <w:autoSpaceDE/>
        <w:autoSpaceDN/>
        <w:bidi w:val="0"/>
        <w:adjustRightInd/>
        <w:snapToGrid/>
        <w:spacing w:line="600" w:lineRule="exact"/>
        <w:ind w:firstLine="640"/>
        <w:textAlignment w:val="auto"/>
        <w:rPr>
          <w:rFonts w:ascii="楷体" w:hAnsi="楷体" w:eastAsia="楷体" w:cs="楷体"/>
          <w:b/>
          <w:bCs/>
          <w:color w:val="auto"/>
          <w:sz w:val="32"/>
          <w:szCs w:val="32"/>
        </w:rPr>
      </w:pPr>
      <w:r>
        <w:rPr>
          <w:rFonts w:hint="eastAsia" w:ascii="楷体" w:hAnsi="楷体" w:eastAsia="楷体" w:cs="楷体"/>
          <w:b/>
          <w:bCs/>
          <w:color w:val="auto"/>
          <w:sz w:val="32"/>
          <w:szCs w:val="32"/>
        </w:rPr>
        <w:t>（三）</w:t>
      </w:r>
      <w:r>
        <w:rPr>
          <w:rFonts w:hint="eastAsia" w:ascii="楷体" w:hAnsi="楷体" w:eastAsia="楷体" w:cs="楷体"/>
          <w:b/>
          <w:bCs/>
          <w:color w:val="auto"/>
          <w:sz w:val="32"/>
          <w:szCs w:val="32"/>
          <w:lang w:val="en-US" w:eastAsia="zh-CN"/>
        </w:rPr>
        <w:t>建设</w:t>
      </w:r>
      <w:r>
        <w:rPr>
          <w:rFonts w:hint="eastAsia" w:ascii="楷体" w:hAnsi="楷体" w:eastAsia="楷体" w:cs="楷体"/>
          <w:b/>
          <w:bCs/>
          <w:color w:val="auto"/>
          <w:sz w:val="32"/>
          <w:szCs w:val="32"/>
        </w:rPr>
        <w:t>内容及</w:t>
      </w:r>
      <w:r>
        <w:rPr>
          <w:rFonts w:hint="eastAsia" w:ascii="楷体" w:hAnsi="楷体" w:eastAsia="楷体" w:cs="楷体"/>
          <w:b/>
          <w:bCs/>
          <w:color w:val="auto"/>
          <w:sz w:val="32"/>
          <w:szCs w:val="32"/>
          <w:lang w:val="en-US" w:eastAsia="zh-CN"/>
        </w:rPr>
        <w:t>奖补</w:t>
      </w:r>
      <w:r>
        <w:rPr>
          <w:rFonts w:hint="eastAsia" w:ascii="楷体" w:hAnsi="楷体" w:eastAsia="楷体" w:cs="楷体"/>
          <w:b/>
          <w:bCs/>
          <w:color w:val="auto"/>
          <w:sz w:val="32"/>
          <w:szCs w:val="32"/>
        </w:rPr>
        <w:t>标准。</w:t>
      </w: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600" w:lineRule="exact"/>
        <w:ind w:firstLine="643" w:firstLineChars="200"/>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单体大棚。</w:t>
      </w: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600" w:lineRule="exac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（1）单体大棚</w:t>
      </w:r>
      <w:r>
        <w:rPr>
          <w:rFonts w:hint="eastAsia" w:ascii="仿宋" w:hAnsi="仿宋" w:eastAsia="仿宋" w:cs="仿宋"/>
          <w:b/>
          <w:bCs/>
          <w:color w:val="auto"/>
          <w:sz w:val="32"/>
          <w:szCs w:val="32"/>
          <w:lang w:val="en-US" w:eastAsia="zh-CN"/>
        </w:rPr>
        <w:t>标准</w:t>
      </w:r>
      <w:r>
        <w:rPr>
          <w:rFonts w:hint="eastAsia" w:ascii="仿宋" w:hAnsi="仿宋" w:eastAsia="仿宋" w:cs="仿宋"/>
          <w:b/>
          <w:bCs/>
          <w:color w:val="auto"/>
          <w:sz w:val="32"/>
          <w:szCs w:val="32"/>
        </w:rPr>
        <w:t>：</w:t>
      </w:r>
      <w:r>
        <w:rPr>
          <w:rFonts w:hint="eastAsia" w:ascii="仿宋" w:hAnsi="仿宋" w:eastAsia="仿宋" w:cs="仿宋"/>
          <w:color w:val="auto"/>
          <w:sz w:val="32"/>
          <w:szCs w:val="32"/>
        </w:rPr>
        <w:t>跨度在6米及以上、顶高2.5米及以上，主体采用镀锌管，按纵向一定间距进行安装，棚体各拱架间用拉杆或斜交式拉杆连接固定形成整体的集中连片钢结构大棚，并覆盖塑料薄膜用于农业生产的独立大棚。</w:t>
      </w:r>
    </w:p>
    <w:p>
      <w:pPr>
        <w:pStyle w:val="6"/>
        <w:keepNext w:val="0"/>
        <w:keepLines w:val="0"/>
        <w:pageBreakBefore w:val="0"/>
        <w:shd w:val="clear" w:color="auto" w:fill="FFFFFF"/>
        <w:kinsoku/>
        <w:wordWrap w:val="0"/>
        <w:overflowPunct/>
        <w:topLinePunct w:val="0"/>
        <w:autoSpaceDE/>
        <w:autoSpaceDN/>
        <w:bidi w:val="0"/>
        <w:adjustRightInd/>
        <w:snapToGrid/>
        <w:spacing w:before="0" w:beforeAutospacing="0" w:after="0" w:afterAutospacing="0" w:line="600" w:lineRule="exact"/>
        <w:ind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（2）奖补标准：</w:t>
      </w:r>
      <w:r>
        <w:rPr>
          <w:rFonts w:hint="eastAsia" w:ascii="仿宋" w:hAnsi="仿宋" w:eastAsia="仿宋" w:cs="仿宋"/>
          <w:color w:val="auto"/>
          <w:sz w:val="32"/>
          <w:szCs w:val="32"/>
        </w:rPr>
        <w:t>跨度8米以下钢架大棚9元/平方米；跨度8米以上（含8米）钢架大棚12元/平方米。</w:t>
      </w:r>
    </w:p>
    <w:p>
      <w:pPr>
        <w:keepNext w:val="0"/>
        <w:keepLines w:val="0"/>
        <w:pageBreakBefore w:val="0"/>
        <w:kinsoku/>
        <w:overflowPunct/>
        <w:topLinePunct w:val="0"/>
        <w:autoSpaceDE/>
        <w:autoSpaceDN/>
        <w:bidi w:val="0"/>
        <w:adjustRightInd/>
        <w:snapToGrid/>
        <w:spacing w:line="600" w:lineRule="exact"/>
        <w:ind w:firstLine="640"/>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2</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连栋大棚。</w:t>
      </w:r>
    </w:p>
    <w:p>
      <w:pPr>
        <w:keepNext w:val="0"/>
        <w:keepLines w:val="0"/>
        <w:pageBreakBefore w:val="0"/>
        <w:kinsoku/>
        <w:overflowPunct/>
        <w:topLinePunct w:val="0"/>
        <w:autoSpaceDE/>
        <w:autoSpaceDN/>
        <w:bidi w:val="0"/>
        <w:adjustRightInd/>
        <w:snapToGrid/>
        <w:spacing w:line="600" w:lineRule="exact"/>
        <w:ind w:firstLine="640"/>
        <w:textAlignment w:val="auto"/>
        <w:rPr>
          <w:rFonts w:ascii="仿宋" w:hAnsi="仿宋" w:eastAsia="仿宋" w:cs="仿宋"/>
          <w:color w:val="auto"/>
          <w:sz w:val="32"/>
          <w:szCs w:val="32"/>
        </w:rPr>
      </w:pPr>
      <w:r>
        <w:rPr>
          <w:rFonts w:hint="eastAsia" w:ascii="仿宋" w:hAnsi="仿宋" w:eastAsia="仿宋" w:cs="仿宋"/>
          <w:b/>
          <w:bCs/>
          <w:color w:val="auto"/>
          <w:sz w:val="32"/>
          <w:szCs w:val="32"/>
        </w:rPr>
        <w:t>（1）连栋大棚</w:t>
      </w:r>
      <w:r>
        <w:rPr>
          <w:rFonts w:hint="eastAsia" w:ascii="仿宋" w:hAnsi="仿宋" w:eastAsia="仿宋" w:cs="仿宋"/>
          <w:b/>
          <w:bCs/>
          <w:color w:val="auto"/>
          <w:sz w:val="32"/>
          <w:szCs w:val="32"/>
          <w:lang w:val="en-US" w:eastAsia="zh-CN"/>
        </w:rPr>
        <w:t>标准</w:t>
      </w:r>
      <w:r>
        <w:rPr>
          <w:rFonts w:hint="eastAsia" w:ascii="仿宋" w:hAnsi="仿宋" w:eastAsia="仿宋" w:cs="仿宋"/>
          <w:b/>
          <w:bCs/>
          <w:color w:val="auto"/>
          <w:sz w:val="32"/>
          <w:szCs w:val="32"/>
        </w:rPr>
        <w:t>：</w:t>
      </w:r>
      <w:r>
        <w:rPr>
          <w:rFonts w:hint="eastAsia" w:ascii="仿宋" w:hAnsi="仿宋" w:eastAsia="仿宋" w:cs="仿宋"/>
          <w:color w:val="auto"/>
          <w:sz w:val="32"/>
          <w:szCs w:val="32"/>
        </w:rPr>
        <w:t>棚体高度不低于3.8米，肩高不低于2米，至少有两个跨度以上，跨间以天沟连接，主体采用镀锌管，按纵向一定间距进行安装，形成装配式大棚，并覆盖塑料薄膜用于农业生产的棚体。</w:t>
      </w:r>
    </w:p>
    <w:p>
      <w:pPr>
        <w:keepNext w:val="0"/>
        <w:keepLines w:val="0"/>
        <w:pageBreakBefore w:val="0"/>
        <w:kinsoku/>
        <w:overflowPunct/>
        <w:topLinePunct w:val="0"/>
        <w:autoSpaceDE/>
        <w:autoSpaceDN/>
        <w:bidi w:val="0"/>
        <w:adjustRightInd/>
        <w:snapToGrid/>
        <w:spacing w:line="600" w:lineRule="exact"/>
        <w:ind w:firstLine="640"/>
        <w:textAlignment w:val="auto"/>
        <w:rPr>
          <w:rFonts w:ascii="仿宋" w:hAnsi="仿宋" w:eastAsia="仿宋" w:cs="仿宋"/>
          <w:color w:val="auto"/>
          <w:sz w:val="32"/>
          <w:szCs w:val="32"/>
        </w:rPr>
      </w:pPr>
      <w:r>
        <w:rPr>
          <w:rFonts w:hint="eastAsia" w:ascii="仿宋" w:hAnsi="仿宋" w:eastAsia="仿宋" w:cs="仿宋"/>
          <w:b/>
          <w:bCs/>
          <w:color w:val="auto"/>
          <w:sz w:val="32"/>
          <w:szCs w:val="32"/>
        </w:rPr>
        <w:t>（2）奖补标准：</w:t>
      </w:r>
      <w:r>
        <w:rPr>
          <w:rFonts w:hint="eastAsia" w:ascii="仿宋" w:hAnsi="仿宋" w:eastAsia="仿宋" w:cs="仿宋"/>
          <w:color w:val="auto"/>
          <w:sz w:val="32"/>
          <w:szCs w:val="32"/>
        </w:rPr>
        <w:t>简易连栋大棚25元/平方米；配套建设外遮阳、内卷帘保温设施的连栋大棚30元/平方米。</w:t>
      </w:r>
    </w:p>
    <w:p>
      <w:pPr>
        <w:keepNext w:val="0"/>
        <w:keepLines w:val="0"/>
        <w:pageBreakBefore w:val="0"/>
        <w:kinsoku/>
        <w:overflowPunct/>
        <w:topLinePunct w:val="0"/>
        <w:autoSpaceDE/>
        <w:autoSpaceDN/>
        <w:bidi w:val="0"/>
        <w:adjustRightInd/>
        <w:snapToGrid/>
        <w:spacing w:line="600" w:lineRule="exact"/>
        <w:ind w:firstLine="640"/>
        <w:textAlignment w:val="auto"/>
        <w:rPr>
          <w:rFonts w:ascii="仿宋" w:hAnsi="仿宋" w:eastAsia="仿宋" w:cs="仿宋"/>
          <w:color w:val="auto"/>
          <w:sz w:val="32"/>
          <w:szCs w:val="32"/>
        </w:rPr>
      </w:pPr>
      <w:r>
        <w:rPr>
          <w:rFonts w:hint="eastAsia" w:ascii="仿宋" w:hAnsi="仿宋" w:eastAsia="仿宋" w:cs="仿宋"/>
          <w:b/>
          <w:bCs/>
          <w:color w:val="auto"/>
          <w:sz w:val="32"/>
          <w:szCs w:val="32"/>
        </w:rPr>
        <w:t>3</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大棚</w:t>
      </w:r>
      <w:r>
        <w:rPr>
          <w:rFonts w:hint="eastAsia" w:ascii="仿宋" w:hAnsi="仿宋" w:eastAsia="仿宋" w:cs="仿宋"/>
          <w:b/>
          <w:bCs/>
          <w:color w:val="auto"/>
          <w:sz w:val="32"/>
          <w:szCs w:val="32"/>
          <w:lang w:val="en-US" w:eastAsia="zh-CN"/>
        </w:rPr>
        <w:t>建设</w:t>
      </w:r>
      <w:r>
        <w:rPr>
          <w:rFonts w:hint="eastAsia" w:ascii="仿宋" w:hAnsi="仿宋" w:eastAsia="仿宋" w:cs="仿宋"/>
          <w:b/>
          <w:bCs/>
          <w:color w:val="auto"/>
          <w:sz w:val="32"/>
          <w:szCs w:val="32"/>
        </w:rPr>
        <w:t>标准：</w:t>
      </w:r>
      <w:r>
        <w:rPr>
          <w:rFonts w:hint="eastAsia" w:ascii="仿宋" w:hAnsi="仿宋" w:eastAsia="仿宋" w:cs="仿宋"/>
          <w:b w:val="0"/>
          <w:bCs w:val="0"/>
          <w:color w:val="auto"/>
          <w:sz w:val="32"/>
          <w:szCs w:val="32"/>
        </w:rPr>
        <w:t>标准大棚（单体大棚）和高标准大棚（连栋大棚）</w:t>
      </w:r>
      <w:r>
        <w:rPr>
          <w:rFonts w:hint="eastAsia" w:ascii="仿宋" w:hAnsi="仿宋" w:eastAsia="仿宋" w:cs="仿宋"/>
          <w:color w:val="auto"/>
          <w:sz w:val="32"/>
          <w:szCs w:val="32"/>
        </w:rPr>
        <w:t>的骨架及相关零部件，必须符合相关国家标准、地方标准或企业标准，不得采用非标准材料。</w:t>
      </w:r>
    </w:p>
    <w:p>
      <w:pPr>
        <w:keepNext w:val="0"/>
        <w:keepLines w:val="0"/>
        <w:pageBreakBefore w:val="0"/>
        <w:kinsoku/>
        <w:overflowPunct/>
        <w:topLinePunct w:val="0"/>
        <w:autoSpaceDE/>
        <w:autoSpaceDN/>
        <w:bidi w:val="0"/>
        <w:adjustRightInd/>
        <w:snapToGrid/>
        <w:spacing w:line="600" w:lineRule="exact"/>
        <w:ind w:firstLine="640"/>
        <w:textAlignment w:val="auto"/>
        <w:rPr>
          <w:rFonts w:ascii="仿宋" w:hAnsi="仿宋" w:eastAsia="仿宋" w:cs="仿宋"/>
          <w:color w:val="auto"/>
          <w:sz w:val="32"/>
          <w:szCs w:val="32"/>
        </w:rPr>
      </w:pPr>
      <w:r>
        <w:rPr>
          <w:rFonts w:hint="eastAsia" w:ascii="仿宋" w:hAnsi="仿宋" w:eastAsia="仿宋" w:cs="仿宋"/>
          <w:color w:val="auto"/>
          <w:sz w:val="32"/>
          <w:szCs w:val="32"/>
        </w:rPr>
        <w:t>以上大棚设施</w:t>
      </w:r>
      <w:r>
        <w:rPr>
          <w:rFonts w:hint="eastAsia" w:ascii="仿宋" w:hAnsi="仿宋" w:eastAsia="仿宋" w:cs="仿宋"/>
          <w:color w:val="auto"/>
          <w:sz w:val="32"/>
          <w:szCs w:val="32"/>
          <w:lang w:val="en-US" w:eastAsia="zh-CN"/>
        </w:rPr>
        <w:t>必须</w:t>
      </w:r>
      <w:r>
        <w:rPr>
          <w:rFonts w:hint="eastAsia" w:ascii="仿宋" w:hAnsi="仿宋" w:eastAsia="仿宋" w:cs="仿宋"/>
          <w:color w:val="auto"/>
          <w:sz w:val="32"/>
          <w:szCs w:val="32"/>
        </w:rPr>
        <w:t>配套建设灌溉设施。</w:t>
      </w:r>
    </w:p>
    <w:p>
      <w:pPr>
        <w:keepNext w:val="0"/>
        <w:keepLines w:val="0"/>
        <w:pageBreakBefore w:val="0"/>
        <w:numPr>
          <w:ilvl w:val="0"/>
          <w:numId w:val="0"/>
        </w:numPr>
        <w:kinsoku/>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sz w:val="32"/>
          <w:szCs w:val="32"/>
          <w:lang w:val="en-US" w:eastAsia="zh-CN"/>
        </w:rPr>
        <w:t>（四）奖补对象及条件。</w:t>
      </w:r>
      <w:r>
        <w:rPr>
          <w:rFonts w:hint="eastAsia" w:ascii="仿宋" w:hAnsi="仿宋" w:eastAsia="仿宋" w:cs="仿宋"/>
          <w:b w:val="0"/>
          <w:bCs w:val="0"/>
          <w:color w:val="auto"/>
          <w:sz w:val="32"/>
          <w:szCs w:val="32"/>
          <w:lang w:val="en-US" w:eastAsia="zh-CN"/>
        </w:rPr>
        <w:t>奖补对象为从事蔬菜种植的个人、小农户、家庭农场、</w:t>
      </w:r>
      <w:r>
        <w:rPr>
          <w:rFonts w:hint="eastAsia" w:ascii="仿宋" w:hAnsi="仿宋" w:eastAsia="仿宋" w:cs="仿宋"/>
          <w:color w:val="auto"/>
          <w:sz w:val="32"/>
          <w:szCs w:val="32"/>
        </w:rPr>
        <w:t>农</w:t>
      </w:r>
      <w:r>
        <w:rPr>
          <w:rFonts w:hint="eastAsia" w:ascii="仿宋" w:hAnsi="仿宋" w:eastAsia="仿宋" w:cs="仿宋"/>
          <w:color w:val="auto"/>
          <w:sz w:val="32"/>
          <w:szCs w:val="32"/>
          <w:lang w:val="en-US" w:eastAsia="zh-CN"/>
        </w:rPr>
        <w:t>民专业</w:t>
      </w:r>
      <w:r>
        <w:rPr>
          <w:rFonts w:hint="eastAsia" w:ascii="仿宋" w:hAnsi="仿宋" w:eastAsia="仿宋" w:cs="仿宋"/>
          <w:color w:val="auto"/>
          <w:sz w:val="32"/>
          <w:szCs w:val="32"/>
        </w:rPr>
        <w:t>合作</w:t>
      </w:r>
      <w:r>
        <w:rPr>
          <w:rFonts w:hint="eastAsia" w:ascii="仿宋" w:hAnsi="仿宋" w:eastAsia="仿宋" w:cs="仿宋"/>
          <w:color w:val="auto"/>
          <w:sz w:val="32"/>
          <w:szCs w:val="32"/>
          <w:lang w:val="en-US" w:eastAsia="zh-CN"/>
        </w:rPr>
        <w:t>社、</w:t>
      </w:r>
      <w:r>
        <w:rPr>
          <w:rFonts w:hint="eastAsia" w:ascii="仿宋" w:hAnsi="仿宋" w:eastAsia="仿宋" w:cs="仿宋"/>
          <w:color w:val="auto"/>
          <w:sz w:val="32"/>
          <w:szCs w:val="32"/>
        </w:rPr>
        <w:t>村集体经济组织、</w:t>
      </w:r>
      <w:r>
        <w:rPr>
          <w:rFonts w:hint="eastAsia" w:ascii="仿宋" w:hAnsi="仿宋" w:eastAsia="仿宋" w:cs="仿宋"/>
          <w:color w:val="auto"/>
          <w:sz w:val="32"/>
          <w:szCs w:val="32"/>
          <w:lang w:val="en-US" w:eastAsia="zh-CN"/>
        </w:rPr>
        <w:t>农业企业</w:t>
      </w:r>
      <w:r>
        <w:rPr>
          <w:rFonts w:hint="eastAsia" w:ascii="仿宋" w:hAnsi="仿宋" w:eastAsia="仿宋" w:cs="仿宋"/>
          <w:color w:val="auto"/>
          <w:sz w:val="32"/>
          <w:szCs w:val="32"/>
          <w:lang w:eastAsia="zh-CN"/>
        </w:rPr>
        <w:t>。</w:t>
      </w:r>
    </w:p>
    <w:p>
      <w:pPr>
        <w:keepNext w:val="0"/>
        <w:keepLines w:val="0"/>
        <w:pageBreakBefore w:val="0"/>
        <w:numPr>
          <w:ilvl w:val="0"/>
          <w:numId w:val="0"/>
        </w:numPr>
        <w:kinsoku/>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新建（扩建）建设规模单体大棚</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0亩</w:t>
      </w:r>
      <w:r>
        <w:rPr>
          <w:rFonts w:hint="eastAsia" w:ascii="仿宋" w:hAnsi="仿宋" w:eastAsia="仿宋" w:cs="仿宋"/>
          <w:color w:val="auto"/>
          <w:sz w:val="32"/>
          <w:szCs w:val="32"/>
          <w:lang w:val="en-US" w:eastAsia="zh-CN"/>
        </w:rPr>
        <w:t>(以棚体占地面积540平方米折算为1亩计算）</w:t>
      </w:r>
      <w:r>
        <w:rPr>
          <w:rFonts w:hint="eastAsia" w:ascii="仿宋" w:hAnsi="仿宋" w:eastAsia="仿宋" w:cs="仿宋"/>
          <w:color w:val="auto"/>
          <w:sz w:val="32"/>
          <w:szCs w:val="32"/>
        </w:rPr>
        <w:t>及以上的或连栋大棚5亩</w:t>
      </w:r>
      <w:r>
        <w:rPr>
          <w:rFonts w:hint="eastAsia" w:ascii="仿宋" w:hAnsi="仿宋" w:eastAsia="仿宋" w:cs="仿宋"/>
          <w:color w:val="auto"/>
          <w:sz w:val="32"/>
          <w:szCs w:val="32"/>
          <w:lang w:val="en-US" w:eastAsia="zh-CN"/>
        </w:rPr>
        <w:t>(以棚体占地面积600平方米折算为1亩计算）</w:t>
      </w:r>
      <w:r>
        <w:rPr>
          <w:rFonts w:hint="eastAsia" w:ascii="仿宋" w:hAnsi="仿宋" w:eastAsia="仿宋" w:cs="仿宋"/>
          <w:color w:val="auto"/>
          <w:sz w:val="32"/>
          <w:szCs w:val="32"/>
        </w:rPr>
        <w:t>及以上可以申请立项。</w:t>
      </w:r>
    </w:p>
    <w:p>
      <w:pPr>
        <w:keepNext w:val="0"/>
        <w:keepLines w:val="0"/>
        <w:pageBreakBefore w:val="0"/>
        <w:kinsoku/>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五</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奖补流程。</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.自主申报。</w:t>
      </w:r>
      <w:r>
        <w:rPr>
          <w:rFonts w:hint="eastAsia" w:ascii="仿宋" w:hAnsi="仿宋" w:eastAsia="仿宋" w:cs="仿宋"/>
          <w:color w:val="auto"/>
          <w:sz w:val="32"/>
          <w:szCs w:val="32"/>
          <w:lang w:val="en-US" w:eastAsia="zh-CN"/>
        </w:rPr>
        <w:t>申请主体必须办理农业设施用地手续后，</w:t>
      </w:r>
      <w:r>
        <w:rPr>
          <w:rFonts w:hint="eastAsia" w:ascii="仿宋" w:hAnsi="仿宋" w:eastAsia="仿宋" w:cs="仿宋"/>
          <w:color w:val="auto"/>
          <w:sz w:val="32"/>
          <w:szCs w:val="32"/>
        </w:rPr>
        <w:t>将《余干县</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年蔬菜奖补资金申请表》（附件4一式三份）交由基地建设所在地的村委会（分场）实地查看后签署意见上报乡镇场</w:t>
      </w:r>
      <w:r>
        <w:rPr>
          <w:rFonts w:hint="eastAsia" w:ascii="仿宋" w:hAnsi="仿宋" w:eastAsia="仿宋" w:cs="仿宋"/>
          <w:color w:val="auto"/>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2.乡镇核实。</w:t>
      </w:r>
      <w:r>
        <w:rPr>
          <w:rFonts w:hint="eastAsia" w:ascii="仿宋" w:hAnsi="仿宋" w:eastAsia="仿宋" w:cs="仿宋"/>
          <w:color w:val="auto"/>
          <w:sz w:val="32"/>
          <w:szCs w:val="32"/>
          <w:lang w:val="en-US" w:eastAsia="zh-CN"/>
        </w:rPr>
        <w:t>乡镇场按照农业设施用地相关规定</w:t>
      </w:r>
      <w:r>
        <w:rPr>
          <w:rFonts w:hint="eastAsia" w:ascii="仿宋" w:hAnsi="仿宋" w:eastAsia="仿宋" w:cs="仿宋"/>
          <w:color w:val="auto"/>
          <w:sz w:val="32"/>
          <w:szCs w:val="32"/>
        </w:rPr>
        <w:t>核实签章后，由申请主体上报县农业农村局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w:t>
      </w:r>
      <w:r>
        <w:rPr>
          <w:rFonts w:hint="eastAsia" w:ascii="仿宋" w:hAnsi="仿宋" w:eastAsia="仿宋" w:cs="仿宋"/>
          <w:color w:val="auto"/>
          <w:sz w:val="32"/>
          <w:szCs w:val="32"/>
        </w:rPr>
        <w:t>提交土地流转合同、</w:t>
      </w:r>
      <w:r>
        <w:rPr>
          <w:rFonts w:hint="eastAsia" w:ascii="仿宋" w:hAnsi="仿宋" w:eastAsia="仿宋" w:cs="仿宋"/>
          <w:color w:val="auto"/>
          <w:sz w:val="32"/>
          <w:szCs w:val="32"/>
          <w:lang w:val="en-US" w:eastAsia="zh-CN"/>
        </w:rPr>
        <w:t>农业设施用地审批复印件、</w:t>
      </w:r>
      <w:r>
        <w:rPr>
          <w:rFonts w:hint="eastAsia" w:ascii="仿宋" w:hAnsi="仿宋" w:eastAsia="仿宋" w:cs="仿宋"/>
          <w:color w:val="auto"/>
          <w:sz w:val="32"/>
          <w:szCs w:val="32"/>
        </w:rPr>
        <w:t>营业执照副本、银行开户许可证、法人身份证复印件（申请主体为个人的提供身份证及账户复印件），以及开始建设前的照片。</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县级确认</w:t>
      </w:r>
      <w:r>
        <w:rPr>
          <w:rFonts w:hint="eastAsia" w:ascii="仿宋" w:hAnsi="仿宋" w:eastAsia="仿宋" w:cs="仿宋"/>
          <w:b/>
          <w:bCs/>
          <w:color w:val="auto"/>
          <w:sz w:val="32"/>
          <w:szCs w:val="32"/>
        </w:rPr>
        <w:t>。</w:t>
      </w:r>
      <w:r>
        <w:rPr>
          <w:rFonts w:hint="eastAsia" w:ascii="仿宋" w:hAnsi="仿宋" w:eastAsia="仿宋" w:cs="仿宋"/>
          <w:color w:val="auto"/>
          <w:sz w:val="32"/>
          <w:szCs w:val="32"/>
        </w:rPr>
        <w:t>县农业农村局会同</w:t>
      </w:r>
      <w:r>
        <w:rPr>
          <w:rFonts w:hint="eastAsia" w:ascii="仿宋" w:hAnsi="仿宋" w:eastAsia="仿宋" w:cs="仿宋"/>
          <w:color w:val="auto"/>
          <w:sz w:val="32"/>
          <w:szCs w:val="32"/>
          <w:lang w:val="en-US" w:eastAsia="zh-CN"/>
        </w:rPr>
        <w:t>县财政局</w:t>
      </w:r>
      <w:r>
        <w:rPr>
          <w:rFonts w:hint="eastAsia" w:ascii="仿宋" w:hAnsi="仿宋" w:eastAsia="仿宋" w:cs="仿宋"/>
          <w:color w:val="auto"/>
          <w:sz w:val="32"/>
          <w:szCs w:val="32"/>
        </w:rPr>
        <w:t>每季度对申请建设主体进行奖补资格初步审核，对符合奖补资金的申请主体提交</w:t>
      </w:r>
      <w:r>
        <w:rPr>
          <w:rFonts w:hint="eastAsia" w:ascii="仿宋" w:hAnsi="仿宋" w:eastAsia="仿宋" w:cs="仿宋"/>
          <w:color w:val="auto"/>
          <w:sz w:val="32"/>
          <w:szCs w:val="32"/>
          <w:lang w:val="en-US" w:eastAsia="zh-CN"/>
        </w:rPr>
        <w:t>余干县“菜篮子”工程建设</w:t>
      </w:r>
      <w:r>
        <w:rPr>
          <w:rFonts w:hint="eastAsia" w:ascii="仿宋" w:hAnsi="仿宋" w:eastAsia="仿宋" w:cs="仿宋"/>
          <w:color w:val="auto"/>
          <w:sz w:val="32"/>
          <w:szCs w:val="32"/>
        </w:rPr>
        <w:t>领导小组审议确定，并进行公示，公示时间不少于7天。建设主体确认后，</w:t>
      </w:r>
      <w:r>
        <w:rPr>
          <w:rFonts w:hint="eastAsia" w:ascii="仿宋" w:hAnsi="仿宋" w:eastAsia="仿宋" w:cs="仿宋"/>
          <w:color w:val="auto"/>
          <w:sz w:val="32"/>
          <w:szCs w:val="32"/>
          <w:lang w:val="en-US" w:eastAsia="zh-CN"/>
        </w:rPr>
        <w:t>方</w:t>
      </w:r>
      <w:r>
        <w:rPr>
          <w:rFonts w:hint="eastAsia" w:ascii="仿宋" w:hAnsi="仿宋" w:eastAsia="仿宋" w:cs="仿宋"/>
          <w:color w:val="auto"/>
          <w:sz w:val="32"/>
          <w:szCs w:val="32"/>
        </w:rPr>
        <w:t>可动工</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4.</w:t>
      </w:r>
      <w:r>
        <w:rPr>
          <w:rFonts w:hint="eastAsia" w:ascii="仿宋" w:hAnsi="仿宋" w:eastAsia="仿宋" w:cs="仿宋"/>
          <w:b/>
          <w:bCs/>
          <w:color w:val="auto"/>
          <w:sz w:val="32"/>
          <w:szCs w:val="32"/>
          <w:lang w:val="en-US" w:eastAsia="zh-CN"/>
        </w:rPr>
        <w:t>乡镇初</w:t>
      </w:r>
      <w:r>
        <w:rPr>
          <w:rFonts w:hint="eastAsia" w:ascii="仿宋" w:hAnsi="仿宋" w:eastAsia="仿宋" w:cs="仿宋"/>
          <w:b/>
          <w:bCs/>
          <w:color w:val="auto"/>
          <w:sz w:val="32"/>
          <w:szCs w:val="32"/>
        </w:rPr>
        <w:t>验。</w:t>
      </w:r>
      <w:r>
        <w:rPr>
          <w:rFonts w:hint="eastAsia" w:ascii="仿宋" w:hAnsi="仿宋" w:eastAsia="仿宋" w:cs="仿宋"/>
          <w:color w:val="auto"/>
          <w:sz w:val="32"/>
          <w:szCs w:val="32"/>
        </w:rPr>
        <w:t>建设主体完成建设内容后，由乡镇组织</w:t>
      </w:r>
      <w:r>
        <w:rPr>
          <w:rFonts w:hint="eastAsia" w:ascii="仿宋" w:hAnsi="仿宋" w:eastAsia="仿宋" w:cs="仿宋"/>
          <w:color w:val="auto"/>
          <w:sz w:val="32"/>
          <w:szCs w:val="32"/>
          <w:lang w:val="en-US" w:eastAsia="zh-CN"/>
        </w:rPr>
        <w:t>村委进行</w:t>
      </w:r>
      <w:r>
        <w:rPr>
          <w:rFonts w:hint="eastAsia" w:ascii="仿宋" w:hAnsi="仿宋" w:eastAsia="仿宋" w:cs="仿宋"/>
          <w:color w:val="auto"/>
          <w:sz w:val="32"/>
          <w:szCs w:val="32"/>
        </w:rPr>
        <w:t>初验，</w:t>
      </w:r>
      <w:r>
        <w:rPr>
          <w:rFonts w:hint="eastAsia" w:ascii="仿宋" w:hAnsi="仿宋" w:eastAsia="仿宋" w:cs="仿宋"/>
          <w:color w:val="auto"/>
          <w:sz w:val="32"/>
          <w:szCs w:val="32"/>
          <w:lang w:val="en-US" w:eastAsia="zh-CN"/>
        </w:rPr>
        <w:t>乡村</w:t>
      </w:r>
      <w:r>
        <w:rPr>
          <w:rFonts w:hint="eastAsia" w:ascii="仿宋" w:hAnsi="仿宋" w:eastAsia="仿宋" w:cs="仿宋"/>
          <w:color w:val="auto"/>
          <w:sz w:val="32"/>
          <w:szCs w:val="32"/>
        </w:rPr>
        <w:t>在验收材料签署验收意见，提交验收资料报县农业农村局。验收资料包括《余干县</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年蔬菜奖补资金申请验收表》（附件5）、奖补资金拨付申请报告、建设后的照片3张（全景照片1张、近景照片1张、设施特写照片1张）、购买设备的合同或购货凭证复印件（验收资料一式四份）。</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rPr>
        <w:t>5.县级验收。</w:t>
      </w:r>
      <w:r>
        <w:rPr>
          <w:rFonts w:hint="eastAsia" w:ascii="仿宋" w:hAnsi="仿宋" w:eastAsia="仿宋" w:cs="仿宋"/>
          <w:color w:val="auto"/>
          <w:sz w:val="32"/>
          <w:szCs w:val="32"/>
        </w:rPr>
        <w:t>本着“建设一批，验收一批”的原则，</w:t>
      </w:r>
      <w:r>
        <w:rPr>
          <w:rFonts w:hint="eastAsia" w:ascii="仿宋" w:hAnsi="仿宋" w:eastAsia="仿宋" w:cs="仿宋"/>
          <w:color w:val="auto"/>
          <w:sz w:val="32"/>
          <w:szCs w:val="32"/>
          <w:lang w:val="en-US" w:eastAsia="zh-CN"/>
        </w:rPr>
        <w:t>余干县菜篮子工程建设</w:t>
      </w:r>
      <w:r>
        <w:rPr>
          <w:rFonts w:hint="eastAsia" w:ascii="仿宋" w:hAnsi="仿宋" w:eastAsia="仿宋" w:cs="仿宋"/>
          <w:color w:val="auto"/>
          <w:sz w:val="32"/>
          <w:szCs w:val="32"/>
        </w:rPr>
        <w:t>领导小组组织农业农村局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财政局</w:t>
      </w:r>
      <w:r>
        <w:rPr>
          <w:rFonts w:hint="eastAsia" w:ascii="仿宋" w:hAnsi="仿宋" w:eastAsia="仿宋" w:cs="仿宋"/>
          <w:color w:val="auto"/>
          <w:sz w:val="32"/>
          <w:szCs w:val="32"/>
        </w:rPr>
        <w:t>等有关部门对已经完成建设的申请主体蔬菜设施项目进行验收</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z w:val="32"/>
          <w:szCs w:val="32"/>
          <w:lang w:val="en-US" w:eastAsia="zh-CN"/>
        </w:rPr>
        <w:t>验收要求如下：</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（1）查看土地流转合同、设备购买合同、购货凭证（发票）原件是否与申请验收材料一致。</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（2）查验大棚建设提供技术参数，包括镀锌管和的直径及厚度等。</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（3）测量棚体的长、宽、高度，计算大棚的面积，核实新建大棚是否达到奖补标准。</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（4）查看每个棚内是否种植蔬菜，拍照留底作为验收附件。</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（5）设施蔬菜</w:t>
      </w:r>
      <w:r>
        <w:rPr>
          <w:rFonts w:hint="eastAsia" w:ascii="仿宋" w:hAnsi="仿宋" w:eastAsia="仿宋" w:cs="仿宋"/>
          <w:color w:val="auto"/>
          <w:sz w:val="32"/>
          <w:szCs w:val="32"/>
        </w:rPr>
        <w:t>产业</w:t>
      </w:r>
      <w:r>
        <w:rPr>
          <w:rFonts w:hint="eastAsia" w:ascii="仿宋" w:hAnsi="仿宋" w:eastAsia="仿宋" w:cs="仿宋"/>
          <w:color w:val="auto"/>
          <w:sz w:val="32"/>
          <w:szCs w:val="32"/>
          <w:lang w:val="en-US" w:eastAsia="zh-CN"/>
        </w:rPr>
        <w:t>项目建设</w:t>
      </w:r>
      <w:r>
        <w:rPr>
          <w:rFonts w:hint="eastAsia" w:ascii="仿宋" w:hAnsi="仿宋" w:eastAsia="仿宋" w:cs="仿宋"/>
          <w:color w:val="auto"/>
          <w:sz w:val="32"/>
          <w:szCs w:val="32"/>
          <w:lang w:eastAsia="zh-CN"/>
        </w:rPr>
        <w:t>总投资专项审计报告。</w:t>
      </w:r>
    </w:p>
    <w:p>
      <w:pPr>
        <w:keepNext w:val="0"/>
        <w:keepLines w:val="0"/>
        <w:pageBreakBefore w:val="0"/>
        <w:numPr>
          <w:ilvl w:val="0"/>
          <w:numId w:val="0"/>
        </w:numPr>
        <w:kinsoku/>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资金拨付。</w:t>
      </w:r>
      <w:r>
        <w:rPr>
          <w:rFonts w:hint="eastAsia" w:ascii="仿宋" w:hAnsi="仿宋" w:eastAsia="仿宋" w:cs="仿宋"/>
          <w:color w:val="auto"/>
          <w:sz w:val="32"/>
          <w:szCs w:val="32"/>
        </w:rPr>
        <w:t>县农业农村局</w:t>
      </w: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rPr>
        <w:t>验收</w:t>
      </w:r>
      <w:r>
        <w:rPr>
          <w:rFonts w:hint="eastAsia" w:ascii="仿宋" w:hAnsi="仿宋" w:eastAsia="仿宋" w:cs="仿宋"/>
          <w:color w:val="auto"/>
          <w:sz w:val="32"/>
          <w:szCs w:val="32"/>
          <w:lang w:val="en-US" w:eastAsia="zh-CN"/>
        </w:rPr>
        <w:t>结果汇总并提出奖补名单和金额，报请余干县“菜篮子”工程建设</w:t>
      </w:r>
      <w:r>
        <w:rPr>
          <w:rFonts w:hint="eastAsia" w:ascii="仿宋" w:hAnsi="仿宋" w:eastAsia="仿宋" w:cs="仿宋"/>
          <w:color w:val="auto"/>
          <w:sz w:val="32"/>
          <w:szCs w:val="32"/>
        </w:rPr>
        <w:t>领导小组</w:t>
      </w:r>
      <w:r>
        <w:rPr>
          <w:rFonts w:hint="eastAsia" w:ascii="仿宋" w:hAnsi="仿宋" w:eastAsia="仿宋" w:cs="仿宋"/>
          <w:color w:val="auto"/>
          <w:sz w:val="32"/>
          <w:szCs w:val="32"/>
          <w:lang w:val="en-US" w:eastAsia="zh-CN"/>
        </w:rPr>
        <w:t>会议审定。</w:t>
      </w:r>
      <w:r>
        <w:rPr>
          <w:rFonts w:hint="eastAsia" w:ascii="仿宋" w:hAnsi="仿宋" w:eastAsia="仿宋" w:cs="仿宋"/>
          <w:color w:val="auto"/>
          <w:sz w:val="32"/>
          <w:szCs w:val="32"/>
        </w:rPr>
        <w:t>县财政局</w:t>
      </w:r>
      <w:r>
        <w:rPr>
          <w:rFonts w:hint="eastAsia" w:ascii="仿宋" w:hAnsi="仿宋" w:eastAsia="仿宋" w:cs="仿宋"/>
          <w:color w:val="auto"/>
          <w:sz w:val="32"/>
          <w:szCs w:val="32"/>
          <w:lang w:val="en-US" w:eastAsia="zh-CN"/>
        </w:rPr>
        <w:t>根据余干县“菜篮子”工程建设</w:t>
      </w:r>
      <w:r>
        <w:rPr>
          <w:rFonts w:hint="eastAsia" w:ascii="仿宋" w:hAnsi="仿宋" w:eastAsia="仿宋" w:cs="仿宋"/>
          <w:color w:val="auto"/>
          <w:sz w:val="32"/>
          <w:szCs w:val="32"/>
        </w:rPr>
        <w:t>领导小组</w:t>
      </w:r>
      <w:r>
        <w:rPr>
          <w:rFonts w:hint="eastAsia" w:ascii="仿宋" w:hAnsi="仿宋" w:eastAsia="仿宋" w:cs="仿宋"/>
          <w:color w:val="auto"/>
          <w:sz w:val="32"/>
          <w:szCs w:val="32"/>
          <w:lang w:val="en-US" w:eastAsia="zh-CN"/>
        </w:rPr>
        <w:t>会议审定的奖补资金额，按照财政资金审批和拨付程序，及时</w:t>
      </w:r>
      <w:r>
        <w:rPr>
          <w:rFonts w:hint="eastAsia" w:ascii="仿宋" w:hAnsi="仿宋" w:eastAsia="仿宋" w:cs="仿宋"/>
          <w:color w:val="auto"/>
          <w:sz w:val="32"/>
          <w:szCs w:val="32"/>
        </w:rPr>
        <w:t>拨至建设主体的账户上，建设主体若是个人的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将奖补资金</w:t>
      </w:r>
      <w:r>
        <w:rPr>
          <w:rFonts w:hint="eastAsia" w:ascii="仿宋" w:hAnsi="仿宋" w:eastAsia="仿宋" w:cs="仿宋"/>
          <w:color w:val="auto"/>
          <w:sz w:val="32"/>
          <w:szCs w:val="32"/>
          <w:lang w:val="en-US" w:eastAsia="zh-CN"/>
        </w:rPr>
        <w:t>一次性</w:t>
      </w:r>
      <w:r>
        <w:rPr>
          <w:rFonts w:hint="eastAsia" w:ascii="仿宋" w:hAnsi="仿宋" w:eastAsia="仿宋" w:cs="仿宋"/>
          <w:color w:val="auto"/>
          <w:sz w:val="32"/>
          <w:szCs w:val="32"/>
        </w:rPr>
        <w:t>拨付至其</w:t>
      </w:r>
      <w:r>
        <w:rPr>
          <w:rFonts w:hint="eastAsia" w:ascii="仿宋" w:hAnsi="仿宋" w:eastAsia="仿宋" w:cs="仿宋"/>
          <w:color w:val="auto"/>
          <w:sz w:val="32"/>
          <w:szCs w:val="32"/>
          <w:lang w:val="en-US" w:eastAsia="zh-CN"/>
        </w:rPr>
        <w:t>个人</w:t>
      </w:r>
      <w:r>
        <w:rPr>
          <w:rFonts w:hint="eastAsia" w:ascii="仿宋" w:hAnsi="仿宋" w:eastAsia="仿宋" w:cs="仿宋"/>
          <w:color w:val="auto"/>
          <w:sz w:val="32"/>
          <w:szCs w:val="32"/>
        </w:rPr>
        <w:t>账户上。</w:t>
      </w:r>
    </w:p>
    <w:p>
      <w:pPr>
        <w:keepNext w:val="0"/>
        <w:keepLines w:val="0"/>
        <w:pageBreakBefore w:val="0"/>
        <w:kinsoku/>
        <w:overflowPunct/>
        <w:topLinePunct w:val="0"/>
        <w:autoSpaceDE/>
        <w:autoSpaceDN/>
        <w:bidi w:val="0"/>
        <w:adjustRightInd/>
        <w:snapToGrid/>
        <w:spacing w:line="640" w:lineRule="exact"/>
        <w:textAlignment w:val="auto"/>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黑体" w:hAnsi="黑体" w:eastAsia="黑体" w:cs="黑体"/>
          <w:color w:val="auto"/>
          <w:sz w:val="32"/>
          <w:szCs w:val="32"/>
        </w:rPr>
        <w:t xml:space="preserve"> 五、保障措施</w:t>
      </w:r>
    </w:p>
    <w:p>
      <w:pPr>
        <w:keepNext w:val="0"/>
        <w:keepLines w:val="0"/>
        <w:pageBreakBefore w:val="0"/>
        <w:shd w:val="clear" w:color="auto" w:fill="FFFFFF"/>
        <w:kinsoku/>
        <w:overflowPunct/>
        <w:topLinePunct w:val="0"/>
        <w:autoSpaceDE/>
        <w:autoSpaceDN/>
        <w:bidi w:val="0"/>
        <w:adjustRightInd/>
        <w:snapToGrid/>
        <w:spacing w:line="640" w:lineRule="exact"/>
        <w:ind w:firstLine="643" w:firstLineChars="200"/>
        <w:textAlignment w:val="auto"/>
        <w:rPr>
          <w:rFonts w:ascii="仿宋" w:hAnsi="仿宋" w:eastAsia="仿宋" w:cs="仿宋"/>
          <w:color w:val="auto"/>
          <w:sz w:val="32"/>
          <w:szCs w:val="32"/>
        </w:rPr>
      </w:pPr>
      <w:r>
        <w:rPr>
          <w:rFonts w:hint="eastAsia" w:ascii="楷体" w:hAnsi="楷体" w:eastAsia="楷体" w:cs="楷体"/>
          <w:b/>
          <w:bCs/>
          <w:color w:val="auto"/>
          <w:sz w:val="32"/>
          <w:szCs w:val="32"/>
        </w:rPr>
        <w:t>（一）加强组织领导。</w:t>
      </w:r>
      <w:r>
        <w:rPr>
          <w:rFonts w:hint="eastAsia" w:ascii="仿宋" w:hAnsi="仿宋" w:eastAsia="仿宋" w:cs="仿宋"/>
          <w:color w:val="auto"/>
          <w:sz w:val="32"/>
          <w:szCs w:val="32"/>
        </w:rPr>
        <w:t>成立由县长任组长、分管副县长任副组长，县农业农村局、县发改委、县财政局、县自然资源局、县生态环境局、县交通运输局、县商务局、县市监局、县卫健委、县统计局等部门主要负责人为成员的余干县“菜篮子”工程建设领导小组。余干县“菜篮子”工程建设领导小组负责组织协调解决“菜篮子”工程建设的重大问题，确保“菜篮子”工程建设顺利推进。各成员单位要围绕职责，各负其责，主动作为，协调配合，形成合力，全面推动蔬菜产业的发展。各乡镇场要高度重视，主要负责同志要亲自带头抓，落实专人负责蔬菜产业发展工作，尽早尽快把蔬菜基地建设任务落实到位。</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kern w:val="2"/>
          <w:sz w:val="32"/>
          <w:szCs w:val="32"/>
          <w:lang w:val="en-US" w:eastAsia="zh-CN" w:bidi="ar-SA"/>
        </w:rPr>
        <w:t>（二）加大扶持力度。</w:t>
      </w:r>
      <w:r>
        <w:rPr>
          <w:rFonts w:hint="eastAsia" w:ascii="仿宋" w:hAnsi="仿宋" w:eastAsia="仿宋" w:cs="仿宋"/>
          <w:color w:val="auto"/>
          <w:sz w:val="32"/>
          <w:szCs w:val="32"/>
        </w:rPr>
        <w:t>贯彻落实好国家、省、市扶持“菜篮子”政策，制定支持“菜篮子”产品生产基础设施建设、技术推广、新型职业农民培训、政策性保险、生产者补贴等生产扶持政策及支持流通基础设施建设、促进产销对接等市场流通政策。提高批发市场的公益性，鼓励企业通过投资入股、产权回购回租等形式参与“菜篮子”产品市场建设和改造。</w:t>
      </w:r>
    </w:p>
    <w:p>
      <w:pPr>
        <w:keepNext w:val="0"/>
        <w:keepLines w:val="0"/>
        <w:pageBreakBefore w:val="0"/>
        <w:kinsoku/>
        <w:overflowPunct/>
        <w:topLinePunct w:val="0"/>
        <w:autoSpaceDE/>
        <w:autoSpaceDN/>
        <w:bidi w:val="0"/>
        <w:adjustRightInd/>
        <w:snapToGrid/>
        <w:spacing w:line="64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kern w:val="2"/>
          <w:sz w:val="32"/>
          <w:szCs w:val="32"/>
          <w:lang w:val="en-US" w:eastAsia="zh-CN" w:bidi="ar-SA"/>
        </w:rPr>
        <w:t>（三）强化科技保障。</w:t>
      </w:r>
      <w:r>
        <w:rPr>
          <w:rFonts w:hint="eastAsia" w:ascii="仿宋" w:hAnsi="仿宋" w:eastAsia="仿宋" w:cs="仿宋"/>
          <w:color w:val="auto"/>
          <w:sz w:val="32"/>
          <w:szCs w:val="32"/>
        </w:rPr>
        <w:t>加强绿色有机蔬生产培训，提高种植户现代农业意识、安全食品意识、环保意识、营销经营意识。整合对口涉农培训项目资金，采取多种培训方式，积极开展现场观摩交流活动，调动农户科学种菜的积极性，使所有种植户掌握蔬菜种植标准化及综合配套技术。将蔬菜种植户培养成为具有较强市场意识，较高生产技能、有一定管理能力的现代市场种植经营者。加快新品种、新技术的引进、试验示范与推广，依靠科技进步、实现蔬菜产业发展和农民增收。</w:t>
      </w:r>
    </w:p>
    <w:p>
      <w:pPr>
        <w:keepNext w:val="0"/>
        <w:keepLines w:val="0"/>
        <w:pageBreakBefore w:val="0"/>
        <w:numPr>
          <w:ilvl w:val="0"/>
          <w:numId w:val="0"/>
        </w:numPr>
        <w:kinsoku/>
        <w:overflowPunct/>
        <w:topLinePunct w:val="0"/>
        <w:autoSpaceDE/>
        <w:autoSpaceDN/>
        <w:bidi w:val="0"/>
        <w:adjustRightInd/>
        <w:snapToGrid/>
        <w:spacing w:line="600" w:lineRule="exact"/>
        <w:ind w:firstLine="643" w:firstLineChars="200"/>
        <w:textAlignment w:val="auto"/>
        <w:rPr>
          <w:rFonts w:hint="eastAsia" w:ascii="仿宋" w:hAnsi="仿宋" w:eastAsia="仿宋" w:cs="仿宋"/>
          <w:color w:val="auto"/>
          <w:sz w:val="32"/>
          <w:szCs w:val="32"/>
          <w:lang w:eastAsia="zh-CN"/>
        </w:rPr>
      </w:pPr>
      <w:r>
        <w:rPr>
          <w:rFonts w:hint="eastAsia" w:ascii="楷体" w:hAnsi="楷体" w:eastAsia="楷体" w:cs="楷体"/>
          <w:b/>
          <w:bCs/>
          <w:color w:val="auto"/>
          <w:kern w:val="2"/>
          <w:sz w:val="32"/>
          <w:szCs w:val="32"/>
          <w:lang w:val="en-US" w:eastAsia="zh-CN" w:bidi="ar-SA"/>
        </w:rPr>
        <w:t>（四）规范项目管理。</w:t>
      </w:r>
      <w:r>
        <w:rPr>
          <w:rFonts w:hint="eastAsia" w:ascii="仿宋" w:hAnsi="仿宋" w:eastAsia="仿宋" w:cs="仿宋"/>
          <w:color w:val="auto"/>
          <w:sz w:val="32"/>
          <w:szCs w:val="32"/>
          <w:lang w:val="en-US" w:eastAsia="zh-CN"/>
        </w:rPr>
        <w:t>享受奖补资金建设蔬菜大棚的经营主体，必须从事蔬菜生产，五年内不得将设施大棚挪作其它用途。如发现有以上情况，将收回奖补资金，并取消以后项目申报、奖补资格。</w:t>
      </w:r>
      <w:r>
        <w:rPr>
          <w:rFonts w:hint="eastAsia" w:ascii="仿宋" w:hAnsi="仿宋" w:eastAsia="仿宋" w:cs="仿宋"/>
          <w:color w:val="auto"/>
          <w:sz w:val="32"/>
          <w:szCs w:val="32"/>
          <w:lang w:eastAsia="zh-CN"/>
        </w:rPr>
        <w:t>各乡镇要组织</w:t>
      </w:r>
      <w:r>
        <w:rPr>
          <w:rFonts w:hint="eastAsia" w:ascii="仿宋" w:hAnsi="仿宋" w:eastAsia="仿宋" w:cs="仿宋"/>
          <w:color w:val="auto"/>
          <w:sz w:val="32"/>
          <w:szCs w:val="32"/>
          <w:lang w:val="en-US" w:eastAsia="zh-CN"/>
        </w:rPr>
        <w:t>相关部门及</w:t>
      </w:r>
      <w:r>
        <w:rPr>
          <w:rFonts w:hint="eastAsia" w:ascii="仿宋" w:hAnsi="仿宋" w:eastAsia="仿宋" w:cs="仿宋"/>
          <w:color w:val="auto"/>
          <w:sz w:val="32"/>
          <w:szCs w:val="32"/>
          <w:lang w:eastAsia="zh-CN"/>
        </w:rPr>
        <w:t>专人，</w:t>
      </w:r>
      <w:r>
        <w:rPr>
          <w:rFonts w:hint="eastAsia" w:ascii="仿宋" w:hAnsi="仿宋" w:eastAsia="仿宋" w:cs="仿宋"/>
          <w:color w:val="auto"/>
          <w:sz w:val="32"/>
          <w:szCs w:val="32"/>
          <w:lang w:val="en-US" w:eastAsia="zh-CN"/>
        </w:rPr>
        <w:t>组织</w:t>
      </w:r>
      <w:r>
        <w:rPr>
          <w:rFonts w:hint="eastAsia" w:ascii="仿宋" w:hAnsi="仿宋" w:eastAsia="仿宋" w:cs="仿宋"/>
          <w:color w:val="auto"/>
          <w:sz w:val="32"/>
          <w:szCs w:val="32"/>
          <w:lang w:eastAsia="zh-CN"/>
        </w:rPr>
        <w:t>自验及审核环节，严格按照</w:t>
      </w:r>
      <w:r>
        <w:rPr>
          <w:rFonts w:hint="eastAsia" w:ascii="仿宋" w:hAnsi="仿宋" w:eastAsia="仿宋" w:cs="仿宋"/>
          <w:color w:val="auto"/>
          <w:sz w:val="32"/>
          <w:szCs w:val="32"/>
          <w:lang w:val="en-US" w:eastAsia="zh-CN"/>
        </w:rPr>
        <w:t>设施蔬菜</w:t>
      </w:r>
      <w:r>
        <w:rPr>
          <w:rFonts w:hint="eastAsia" w:ascii="仿宋" w:hAnsi="仿宋" w:eastAsia="仿宋" w:cs="仿宋"/>
          <w:color w:val="auto"/>
          <w:sz w:val="32"/>
          <w:szCs w:val="32"/>
        </w:rPr>
        <w:t>产业奖补</w:t>
      </w:r>
      <w:r>
        <w:rPr>
          <w:rFonts w:hint="eastAsia" w:ascii="仿宋" w:hAnsi="仿宋" w:eastAsia="仿宋" w:cs="仿宋"/>
          <w:color w:val="auto"/>
          <w:sz w:val="32"/>
          <w:szCs w:val="32"/>
          <w:lang w:val="en-US" w:eastAsia="zh-CN"/>
        </w:rPr>
        <w:t>要求把好关，</w:t>
      </w:r>
      <w:r>
        <w:rPr>
          <w:rFonts w:hint="eastAsia" w:ascii="仿宋" w:hAnsi="仿宋" w:eastAsia="仿宋" w:cs="仿宋"/>
          <w:color w:val="auto"/>
          <w:sz w:val="32"/>
          <w:szCs w:val="32"/>
        </w:rPr>
        <w:t>督促项目承担主体</w:t>
      </w:r>
      <w:r>
        <w:rPr>
          <w:rFonts w:hint="eastAsia" w:ascii="仿宋" w:hAnsi="仿宋" w:eastAsia="仿宋" w:cs="仿宋"/>
          <w:color w:val="auto"/>
          <w:sz w:val="32"/>
          <w:szCs w:val="32"/>
          <w:lang w:eastAsia="zh-CN"/>
        </w:rPr>
        <w:t>及时</w:t>
      </w:r>
      <w:r>
        <w:rPr>
          <w:rFonts w:hint="eastAsia" w:ascii="仿宋" w:hAnsi="仿宋" w:eastAsia="仿宋" w:cs="仿宋"/>
          <w:color w:val="auto"/>
          <w:sz w:val="32"/>
          <w:szCs w:val="32"/>
        </w:rPr>
        <w:t>完成</w:t>
      </w:r>
      <w:r>
        <w:rPr>
          <w:rFonts w:hint="eastAsia" w:ascii="仿宋" w:hAnsi="仿宋" w:eastAsia="仿宋" w:cs="仿宋"/>
          <w:color w:val="auto"/>
          <w:sz w:val="32"/>
          <w:szCs w:val="32"/>
          <w:lang w:val="en-US" w:eastAsia="zh-CN"/>
        </w:rPr>
        <w:t>设施蔬菜</w:t>
      </w:r>
      <w:r>
        <w:rPr>
          <w:rFonts w:hint="eastAsia" w:ascii="仿宋" w:hAnsi="仿宋" w:eastAsia="仿宋" w:cs="仿宋"/>
          <w:color w:val="auto"/>
          <w:sz w:val="32"/>
          <w:szCs w:val="32"/>
        </w:rPr>
        <w:t>产业建设任务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w:t>
      </w:r>
      <w:r>
        <w:rPr>
          <w:rFonts w:hint="eastAsia" w:ascii="仿宋" w:hAnsi="仿宋" w:eastAsia="仿宋" w:cs="仿宋"/>
          <w:color w:val="auto"/>
          <w:sz w:val="32"/>
          <w:szCs w:val="32"/>
          <w:lang w:eastAsia="zh-CN"/>
        </w:rPr>
        <w:t>相关</w:t>
      </w:r>
      <w:r>
        <w:rPr>
          <w:rFonts w:hint="eastAsia" w:ascii="仿宋" w:hAnsi="仿宋" w:eastAsia="仿宋" w:cs="仿宋"/>
          <w:color w:val="auto"/>
          <w:sz w:val="32"/>
          <w:szCs w:val="32"/>
          <w:lang w:val="en-US" w:eastAsia="zh-CN"/>
        </w:rPr>
        <w:t>项目验收</w:t>
      </w:r>
      <w:r>
        <w:rPr>
          <w:rFonts w:hint="eastAsia" w:ascii="仿宋" w:hAnsi="仿宋" w:eastAsia="仿宋" w:cs="仿宋"/>
          <w:color w:val="auto"/>
          <w:sz w:val="32"/>
          <w:szCs w:val="32"/>
        </w:rPr>
        <w:t>资料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县级财政部门</w:t>
      </w:r>
      <w:r>
        <w:rPr>
          <w:rFonts w:hint="eastAsia" w:ascii="仿宋" w:hAnsi="仿宋" w:eastAsia="仿宋" w:cs="仿宋"/>
          <w:color w:val="auto"/>
          <w:sz w:val="32"/>
          <w:szCs w:val="32"/>
          <w:lang w:eastAsia="zh-CN"/>
        </w:rPr>
        <w:t>对于验收合格的项目，及时拨付资金。县、乡两级</w:t>
      </w:r>
      <w:r>
        <w:rPr>
          <w:rFonts w:hint="eastAsia" w:ascii="仿宋" w:hAnsi="仿宋" w:eastAsia="仿宋" w:cs="仿宋"/>
          <w:color w:val="auto"/>
          <w:sz w:val="32"/>
          <w:szCs w:val="32"/>
        </w:rPr>
        <w:t>要加强对</w:t>
      </w:r>
      <w:r>
        <w:rPr>
          <w:rFonts w:hint="eastAsia" w:ascii="仿宋" w:hAnsi="仿宋" w:eastAsia="仿宋" w:cs="仿宋"/>
          <w:color w:val="auto"/>
          <w:sz w:val="32"/>
          <w:szCs w:val="32"/>
          <w:lang w:val="en-US" w:eastAsia="zh-CN"/>
        </w:rPr>
        <w:t>奖补</w:t>
      </w:r>
      <w:r>
        <w:rPr>
          <w:rFonts w:hint="eastAsia" w:ascii="仿宋" w:hAnsi="仿宋" w:eastAsia="仿宋" w:cs="仿宋"/>
          <w:color w:val="auto"/>
          <w:sz w:val="32"/>
          <w:szCs w:val="32"/>
        </w:rPr>
        <w:t>资金的规范管理，落实</w:t>
      </w:r>
      <w:r>
        <w:rPr>
          <w:rFonts w:hint="eastAsia" w:ascii="仿宋" w:hAnsi="仿宋" w:eastAsia="仿宋" w:cs="仿宋"/>
          <w:color w:val="auto"/>
          <w:sz w:val="32"/>
          <w:szCs w:val="32"/>
          <w:lang w:val="en-US" w:eastAsia="zh-CN"/>
        </w:rPr>
        <w:t>奖补</w:t>
      </w:r>
      <w:r>
        <w:rPr>
          <w:rFonts w:hint="eastAsia" w:ascii="仿宋" w:hAnsi="仿宋" w:eastAsia="仿宋" w:cs="仿宋"/>
          <w:color w:val="auto"/>
          <w:sz w:val="32"/>
          <w:szCs w:val="32"/>
        </w:rPr>
        <w:t>资金，做到专款专用，确保资金安全高效运行发挥效益。严禁套取、骗取</w:t>
      </w:r>
      <w:r>
        <w:rPr>
          <w:rFonts w:hint="eastAsia" w:ascii="仿宋" w:hAnsi="仿宋" w:eastAsia="仿宋" w:cs="仿宋"/>
          <w:color w:val="auto"/>
          <w:sz w:val="32"/>
          <w:szCs w:val="32"/>
          <w:lang w:val="en-US" w:eastAsia="zh-CN"/>
        </w:rPr>
        <w:t>设施蔬菜</w:t>
      </w:r>
      <w:r>
        <w:rPr>
          <w:rFonts w:hint="eastAsia" w:ascii="仿宋" w:hAnsi="仿宋" w:eastAsia="仿宋" w:cs="仿宋"/>
          <w:color w:val="auto"/>
          <w:sz w:val="32"/>
          <w:szCs w:val="32"/>
        </w:rPr>
        <w:t>产业奖补资金，对套取、骗取</w:t>
      </w:r>
      <w:r>
        <w:rPr>
          <w:rFonts w:hint="eastAsia" w:ascii="仿宋" w:hAnsi="仿宋" w:eastAsia="仿宋" w:cs="仿宋"/>
          <w:color w:val="auto"/>
          <w:sz w:val="32"/>
          <w:szCs w:val="32"/>
          <w:lang w:val="en-US" w:eastAsia="zh-CN"/>
        </w:rPr>
        <w:t>设施蔬菜</w:t>
      </w:r>
      <w:r>
        <w:rPr>
          <w:rFonts w:hint="eastAsia" w:ascii="仿宋" w:hAnsi="仿宋" w:eastAsia="仿宋" w:cs="仿宋"/>
          <w:color w:val="auto"/>
          <w:sz w:val="32"/>
          <w:szCs w:val="32"/>
        </w:rPr>
        <w:t>产业奖补资金的行为，按国家相关法律法规，移送相关部门予以严肃查处</w:t>
      </w:r>
      <w:r>
        <w:rPr>
          <w:rFonts w:hint="eastAsia" w:ascii="仿宋" w:hAnsi="仿宋" w:eastAsia="仿宋" w:cs="仿宋"/>
          <w:color w:val="auto"/>
          <w:sz w:val="32"/>
          <w:szCs w:val="32"/>
          <w:lang w:eastAsia="zh-CN"/>
        </w:rPr>
        <w:t>。</w:t>
      </w:r>
    </w:p>
    <w:p>
      <w:pPr>
        <w:keepNext w:val="0"/>
        <w:keepLines w:val="0"/>
        <w:pageBreakBefore w:val="0"/>
        <w:kinsoku/>
        <w:overflowPunct/>
        <w:topLinePunct w:val="0"/>
        <w:autoSpaceDE/>
        <w:autoSpaceDN/>
        <w:bidi w:val="0"/>
        <w:adjustRightInd/>
        <w:snapToGrid/>
        <w:spacing w:line="640"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kern w:val="2"/>
          <w:sz w:val="32"/>
          <w:szCs w:val="32"/>
          <w:lang w:val="en-US" w:eastAsia="zh-CN" w:bidi="ar-SA"/>
        </w:rPr>
        <w:t>（五）强化考核结果应用。</w:t>
      </w:r>
      <w:r>
        <w:rPr>
          <w:rFonts w:hint="eastAsia" w:ascii="仿宋" w:hAnsi="仿宋" w:eastAsia="仿宋" w:cs="仿宋"/>
          <w:color w:val="auto"/>
          <w:sz w:val="32"/>
          <w:szCs w:val="32"/>
        </w:rPr>
        <w:t>蔬菜产业发展实现属地管理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蔬菜产业发展情况纳入乡村振兴战略实绩考核范畴，增加考核比重。对工作推进迅速的，进行通报表扬。对工作推进不力的，进行约谈通报。考核结果与涉农项目安排直接挂钩。</w:t>
      </w:r>
    </w:p>
    <w:p>
      <w:pPr>
        <w:keepNext w:val="0"/>
        <w:keepLines w:val="0"/>
        <w:pageBreakBefore w:val="0"/>
        <w:kinsoku/>
        <w:overflowPunct/>
        <w:topLinePunct w:val="0"/>
        <w:autoSpaceDE/>
        <w:autoSpaceDN/>
        <w:bidi w:val="0"/>
        <w:adjustRightInd/>
        <w:snapToGrid/>
        <w:spacing w:line="640" w:lineRule="exact"/>
        <w:ind w:firstLine="643" w:firstLineChars="200"/>
        <w:textAlignment w:val="auto"/>
        <w:rPr>
          <w:rFonts w:hint="default" w:ascii="仿宋" w:hAnsi="仿宋" w:eastAsia="仿宋" w:cs="仿宋"/>
          <w:color w:val="auto"/>
          <w:sz w:val="32"/>
          <w:szCs w:val="32"/>
          <w:lang w:val="en-US" w:eastAsia="zh-CN"/>
        </w:rPr>
      </w:pPr>
      <w:r>
        <w:rPr>
          <w:rFonts w:hint="eastAsia" w:ascii="楷体" w:hAnsi="楷体" w:eastAsia="楷体" w:cs="楷体"/>
          <w:b/>
          <w:bCs/>
          <w:color w:val="auto"/>
          <w:kern w:val="2"/>
          <w:sz w:val="32"/>
          <w:szCs w:val="32"/>
          <w:lang w:val="en-US" w:eastAsia="zh-CN" w:bidi="ar-SA"/>
        </w:rPr>
        <w:t>（六）其他事项。</w:t>
      </w:r>
      <w:r>
        <w:rPr>
          <w:rFonts w:hint="eastAsia" w:ascii="仿宋" w:hAnsi="仿宋" w:eastAsia="仿宋" w:cs="仿宋"/>
          <w:color w:val="auto"/>
          <w:sz w:val="32"/>
          <w:szCs w:val="32"/>
          <w:lang w:val="en-US" w:eastAsia="zh-CN"/>
        </w:rPr>
        <w:t>本方案自2021年1月1日起开始实行，原干府办发</w:t>
      </w:r>
      <w:r>
        <w:rPr>
          <w:rFonts w:hint="eastAsia" w:ascii="仿宋" w:hAnsi="仿宋" w:eastAsia="仿宋" w:cs="仿宋"/>
          <w:color w:val="auto"/>
          <w:sz w:val="32"/>
          <w:szCs w:val="32"/>
        </w:rPr>
        <w:t>〔2020〕</w:t>
      </w:r>
      <w:r>
        <w:rPr>
          <w:rFonts w:hint="eastAsia" w:ascii="仿宋" w:hAnsi="仿宋" w:eastAsia="仿宋" w:cs="仿宋"/>
          <w:color w:val="auto"/>
          <w:sz w:val="32"/>
          <w:szCs w:val="32"/>
          <w:lang w:val="en-US" w:eastAsia="zh-CN"/>
        </w:rPr>
        <w:t>66</w:t>
      </w:r>
      <w:r>
        <w:rPr>
          <w:rFonts w:hint="eastAsia" w:ascii="仿宋" w:hAnsi="仿宋" w:eastAsia="仿宋" w:cs="仿宋"/>
          <w:color w:val="auto"/>
          <w:sz w:val="32"/>
          <w:szCs w:val="32"/>
        </w:rPr>
        <w:t>号</w:t>
      </w:r>
      <w:r>
        <w:rPr>
          <w:rFonts w:hint="eastAsia" w:ascii="仿宋" w:hAnsi="仿宋" w:eastAsia="仿宋" w:cs="仿宋"/>
          <w:color w:val="auto"/>
          <w:sz w:val="32"/>
          <w:szCs w:val="32"/>
          <w:lang w:val="en-US" w:eastAsia="zh-CN"/>
        </w:rPr>
        <w:t>文件同时停止执行。本实施方案由县农业农村局负责解释。</w:t>
      </w:r>
    </w:p>
    <w:p>
      <w:pPr>
        <w:keepNext w:val="0"/>
        <w:keepLines w:val="0"/>
        <w:pageBreakBefore w:val="0"/>
        <w:kinsoku/>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附件1：202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年乡镇场蔬菜发展指导数</w:t>
      </w:r>
    </w:p>
    <w:p>
      <w:pPr>
        <w:keepNext w:val="0"/>
        <w:keepLines w:val="0"/>
        <w:pageBreakBefore w:val="0"/>
        <w:kinsoku/>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附件2：20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年乡镇场蔬菜发展指导数</w:t>
      </w:r>
    </w:p>
    <w:p>
      <w:pPr>
        <w:keepNext w:val="0"/>
        <w:keepLines w:val="0"/>
        <w:pageBreakBefore w:val="0"/>
        <w:kinsoku/>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附件3：余干县“菜篮子”工程建设领导小组</w:t>
      </w:r>
    </w:p>
    <w:p>
      <w:pPr>
        <w:keepNext w:val="0"/>
        <w:keepLines w:val="0"/>
        <w:pageBreakBefore w:val="0"/>
        <w:kinsoku/>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附件4：余干县</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年蔬菜奖补资金立项申请表</w:t>
      </w:r>
    </w:p>
    <w:p>
      <w:pPr>
        <w:keepNext w:val="0"/>
        <w:keepLines w:val="0"/>
        <w:pageBreakBefore w:val="0"/>
        <w:kinsoku/>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附件5：余干县</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年蔬菜奖补资金申请验收表</w:t>
      </w:r>
    </w:p>
    <w:p>
      <w:pPr>
        <w:spacing w:line="600" w:lineRule="exact"/>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ind w:firstLine="5760" w:firstLineChars="1800"/>
        <w:rPr>
          <w:rFonts w:ascii="仿宋" w:hAnsi="仿宋" w:eastAsia="仿宋" w:cs="仿宋"/>
          <w:color w:val="auto"/>
          <w:sz w:val="32"/>
          <w:szCs w:val="32"/>
        </w:rPr>
      </w:pPr>
    </w:p>
    <w:p>
      <w:pPr>
        <w:spacing w:line="600" w:lineRule="exact"/>
        <w:ind w:firstLine="5760" w:firstLineChars="1800"/>
        <w:rPr>
          <w:rFonts w:ascii="仿宋" w:hAnsi="仿宋" w:eastAsia="仿宋" w:cs="仿宋"/>
          <w:color w:val="auto"/>
          <w:sz w:val="32"/>
          <w:szCs w:val="32"/>
        </w:rPr>
      </w:pPr>
    </w:p>
    <w:p>
      <w:pPr>
        <w:spacing w:line="600" w:lineRule="exact"/>
        <w:ind w:firstLine="5760" w:firstLineChars="1800"/>
        <w:rPr>
          <w:rFonts w:ascii="仿宋" w:hAnsi="仿宋" w:eastAsia="仿宋" w:cs="仿宋"/>
          <w:color w:val="auto"/>
          <w:sz w:val="32"/>
          <w:szCs w:val="32"/>
        </w:rPr>
      </w:pPr>
    </w:p>
    <w:p>
      <w:pPr>
        <w:spacing w:line="600" w:lineRule="exact"/>
        <w:ind w:firstLine="5760" w:firstLineChars="1800"/>
        <w:rPr>
          <w:rFonts w:ascii="仿宋" w:hAnsi="仿宋" w:eastAsia="仿宋" w:cs="仿宋"/>
          <w:color w:val="auto"/>
          <w:sz w:val="32"/>
          <w:szCs w:val="32"/>
        </w:rPr>
      </w:pPr>
    </w:p>
    <w:p>
      <w:pPr>
        <w:spacing w:line="600" w:lineRule="exact"/>
        <w:ind w:firstLine="5760" w:firstLineChars="1800"/>
        <w:rPr>
          <w:rFonts w:ascii="仿宋" w:hAnsi="仿宋" w:eastAsia="仿宋" w:cs="仿宋"/>
          <w:color w:val="auto"/>
          <w:sz w:val="32"/>
          <w:szCs w:val="32"/>
        </w:rPr>
      </w:pPr>
    </w:p>
    <w:p>
      <w:pPr>
        <w:spacing w:line="600" w:lineRule="exact"/>
        <w:rPr>
          <w:rFonts w:ascii="仿宋" w:hAnsi="仿宋" w:eastAsia="仿宋" w:cs="仿宋"/>
          <w:color w:val="auto"/>
          <w:sz w:val="32"/>
          <w:szCs w:val="32"/>
        </w:rPr>
      </w:pPr>
    </w:p>
    <w:p>
      <w:pPr>
        <w:spacing w:line="600" w:lineRule="exact"/>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附件1：</w:t>
      </w:r>
    </w:p>
    <w:p>
      <w:pPr>
        <w:spacing w:line="600" w:lineRule="exact"/>
        <w:jc w:val="center"/>
        <w:rPr>
          <w:rFonts w:ascii="仿宋" w:hAnsi="仿宋" w:eastAsia="仿宋" w:cs="仿宋"/>
          <w:b/>
          <w:bCs/>
          <w:color w:val="auto"/>
          <w:sz w:val="36"/>
          <w:szCs w:val="36"/>
        </w:rPr>
      </w:pPr>
      <w:r>
        <w:rPr>
          <w:rFonts w:hint="eastAsia" w:ascii="仿宋" w:hAnsi="仿宋" w:eastAsia="仿宋" w:cs="仿宋"/>
          <w:b/>
          <w:bCs/>
          <w:color w:val="auto"/>
          <w:sz w:val="36"/>
          <w:szCs w:val="36"/>
        </w:rPr>
        <w:t>202</w:t>
      </w:r>
      <w:r>
        <w:rPr>
          <w:rFonts w:hint="eastAsia" w:ascii="仿宋" w:hAnsi="仿宋" w:eastAsia="仿宋" w:cs="仿宋"/>
          <w:b/>
          <w:bCs/>
          <w:color w:val="auto"/>
          <w:sz w:val="36"/>
          <w:szCs w:val="36"/>
          <w:lang w:val="en-US" w:eastAsia="zh-CN"/>
        </w:rPr>
        <w:t>1</w:t>
      </w:r>
      <w:r>
        <w:rPr>
          <w:rFonts w:hint="eastAsia" w:ascii="仿宋" w:hAnsi="仿宋" w:eastAsia="仿宋" w:cs="仿宋"/>
          <w:b/>
          <w:bCs/>
          <w:color w:val="auto"/>
          <w:sz w:val="36"/>
          <w:szCs w:val="36"/>
        </w:rPr>
        <w:t>年乡镇场蔬菜发展指导数</w:t>
      </w:r>
    </w:p>
    <w:tbl>
      <w:tblPr>
        <w:tblStyle w:val="8"/>
        <w:tblpPr w:leftFromText="180" w:rightFromText="180" w:vertAnchor="text" w:horzAnchor="page" w:tblpXSpec="center" w:tblpY="287"/>
        <w:tblOverlap w:val="never"/>
        <w:tblW w:w="7937" w:type="dxa"/>
        <w:jc w:val="center"/>
        <w:tblLayout w:type="fixed"/>
        <w:tblCellMar>
          <w:top w:w="0" w:type="dxa"/>
          <w:left w:w="0" w:type="dxa"/>
          <w:bottom w:w="0" w:type="dxa"/>
          <w:right w:w="0" w:type="dxa"/>
        </w:tblCellMar>
      </w:tblPr>
      <w:tblGrid>
        <w:gridCol w:w="2256"/>
        <w:gridCol w:w="1873"/>
        <w:gridCol w:w="1874"/>
        <w:gridCol w:w="1934"/>
      </w:tblGrid>
      <w:tr>
        <w:tblPrEx>
          <w:tblCellMar>
            <w:top w:w="0" w:type="dxa"/>
            <w:left w:w="0" w:type="dxa"/>
            <w:bottom w:w="0" w:type="dxa"/>
            <w:right w:w="0" w:type="dxa"/>
          </w:tblCellMar>
        </w:tblPrEx>
        <w:trPr>
          <w:trHeight w:val="408" w:hRule="atLeast"/>
          <w:jc w:val="center"/>
        </w:trPr>
        <w:tc>
          <w:tcPr>
            <w:tcW w:w="2256" w:type="dxa"/>
            <w:tcBorders>
              <w:top w:val="nil"/>
              <w:left w:val="nil"/>
              <w:bottom w:val="nil"/>
              <w:right w:val="nil"/>
            </w:tcBorders>
            <w:shd w:val="clear" w:color="auto" w:fill="auto"/>
            <w:tcMar>
              <w:top w:w="12" w:type="dxa"/>
              <w:left w:w="12" w:type="dxa"/>
              <w:right w:w="12" w:type="dxa"/>
            </w:tcMar>
            <w:vAlign w:val="center"/>
          </w:tcPr>
          <w:p>
            <w:pPr>
              <w:rPr>
                <w:rFonts w:ascii="宋体" w:hAnsi="宋体" w:eastAsia="宋体" w:cs="宋体"/>
                <w:color w:val="auto"/>
                <w:sz w:val="22"/>
                <w:szCs w:val="22"/>
              </w:rPr>
            </w:pPr>
          </w:p>
        </w:tc>
        <w:tc>
          <w:tcPr>
            <w:tcW w:w="1873" w:type="dxa"/>
            <w:tcBorders>
              <w:top w:val="nil"/>
              <w:left w:val="nil"/>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 w:val="22"/>
                <w:szCs w:val="22"/>
              </w:rPr>
            </w:pPr>
          </w:p>
        </w:tc>
        <w:tc>
          <w:tcPr>
            <w:tcW w:w="1874" w:type="dxa"/>
            <w:tcBorders>
              <w:top w:val="nil"/>
              <w:left w:val="nil"/>
              <w:bottom w:val="nil"/>
              <w:right w:val="nil"/>
            </w:tcBorders>
            <w:shd w:val="clear" w:color="auto" w:fill="auto"/>
            <w:tcMar>
              <w:top w:w="12" w:type="dxa"/>
              <w:left w:w="12" w:type="dxa"/>
              <w:right w:w="12" w:type="dxa"/>
            </w:tcMar>
            <w:vAlign w:val="center"/>
          </w:tcPr>
          <w:p>
            <w:pPr>
              <w:jc w:val="center"/>
              <w:rPr>
                <w:rFonts w:ascii="宋体" w:hAnsi="宋体" w:eastAsia="宋体" w:cs="宋体"/>
                <w:color w:val="auto"/>
                <w:sz w:val="22"/>
                <w:szCs w:val="22"/>
              </w:rPr>
            </w:pPr>
          </w:p>
        </w:tc>
        <w:tc>
          <w:tcPr>
            <w:tcW w:w="1934"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单位：亩</w:t>
            </w:r>
          </w:p>
        </w:tc>
      </w:tr>
      <w:tr>
        <w:tblPrEx>
          <w:tblCellMar>
            <w:top w:w="0" w:type="dxa"/>
            <w:left w:w="0" w:type="dxa"/>
            <w:bottom w:w="0" w:type="dxa"/>
            <w:right w:w="0" w:type="dxa"/>
          </w:tblCellMar>
        </w:tblPrEx>
        <w:trPr>
          <w:trHeight w:val="809"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乡镇场</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单体大棚建设面积</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连栋大棚面积</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新增露地蔬菜基地面积</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白马桥乡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195</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150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大塘乡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160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60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大溪乡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235</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220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东塘乡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120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枫港乡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420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280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古埠镇</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460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320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洪家嘴乡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375</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黄金埠镇</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480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350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江埠乡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210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180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九龙镇</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240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220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康山乡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auto"/>
                <w:sz w:val="24"/>
                <w:szCs w:val="24"/>
                <w:lang w:val="en-US" w:eastAsia="zh-CN"/>
              </w:rPr>
            </w:pP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鹭鸶港乡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245</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180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梅港乡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365</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260</w:t>
            </w:r>
          </w:p>
        </w:tc>
      </w:tr>
      <w:tr>
        <w:tblPrEx>
          <w:tblCellMar>
            <w:top w:w="0" w:type="dxa"/>
            <w:left w:w="0" w:type="dxa"/>
            <w:bottom w:w="0" w:type="dxa"/>
            <w:right w:w="0" w:type="dxa"/>
          </w:tblCellMar>
        </w:tblPrEx>
        <w:trPr>
          <w:trHeight w:val="661"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瑞洪镇</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280</w:t>
            </w:r>
          </w:p>
        </w:tc>
      </w:tr>
      <w:tr>
        <w:tblPrEx>
          <w:tblCellMar>
            <w:top w:w="0" w:type="dxa"/>
            <w:left w:w="0" w:type="dxa"/>
            <w:bottom w:w="0" w:type="dxa"/>
            <w:right w:w="0" w:type="dxa"/>
          </w:tblCellMar>
        </w:tblPrEx>
        <w:trPr>
          <w:trHeight w:val="585"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三塘乡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460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280</w:t>
            </w:r>
          </w:p>
        </w:tc>
      </w:tr>
      <w:tr>
        <w:tblPrEx>
          <w:tblCellMar>
            <w:top w:w="0" w:type="dxa"/>
            <w:left w:w="0" w:type="dxa"/>
            <w:bottom w:w="0" w:type="dxa"/>
            <w:right w:w="0" w:type="dxa"/>
          </w:tblCellMar>
        </w:tblPrEx>
        <w:trPr>
          <w:trHeight w:val="53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社赓镇</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石口镇</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180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乌泥镇</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160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30</w:t>
            </w:r>
          </w:p>
        </w:tc>
      </w:tr>
      <w:tr>
        <w:tblPrEx>
          <w:tblCellMar>
            <w:top w:w="0" w:type="dxa"/>
            <w:left w:w="0" w:type="dxa"/>
            <w:bottom w:w="0" w:type="dxa"/>
            <w:right w:w="0" w:type="dxa"/>
          </w:tblCellMar>
        </w:tblPrEx>
        <w:trPr>
          <w:trHeight w:val="454"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杨埠镇</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220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120</w:t>
            </w:r>
          </w:p>
        </w:tc>
      </w:tr>
      <w:tr>
        <w:tblPrEx>
          <w:tblCellMar>
            <w:top w:w="0" w:type="dxa"/>
            <w:left w:w="0" w:type="dxa"/>
            <w:bottom w:w="0" w:type="dxa"/>
            <w:right w:w="0" w:type="dxa"/>
          </w:tblCellMar>
        </w:tblPrEx>
        <w:trPr>
          <w:trHeight w:val="809"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玉亭镇</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255</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220</w:t>
            </w:r>
          </w:p>
        </w:tc>
      </w:tr>
      <w:tr>
        <w:tblPrEx>
          <w:tblCellMar>
            <w:top w:w="0" w:type="dxa"/>
            <w:left w:w="0" w:type="dxa"/>
            <w:bottom w:w="0" w:type="dxa"/>
            <w:right w:w="0" w:type="dxa"/>
          </w:tblCellMar>
        </w:tblPrEx>
        <w:trPr>
          <w:trHeight w:val="475" w:hRule="atLeast"/>
          <w:jc w:val="center"/>
        </w:trPr>
        <w:tc>
          <w:tcPr>
            <w:tcW w:w="22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合计</w:t>
            </w:r>
          </w:p>
        </w:tc>
        <w:tc>
          <w:tcPr>
            <w:tcW w:w="187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5800</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200</w:t>
            </w:r>
          </w:p>
        </w:tc>
        <w:tc>
          <w:tcPr>
            <w:tcW w:w="193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4000</w:t>
            </w:r>
          </w:p>
        </w:tc>
      </w:tr>
    </w:tbl>
    <w:p>
      <w:pPr>
        <w:widowControl/>
        <w:jc w:val="left"/>
        <w:textAlignment w:val="center"/>
        <w:rPr>
          <w:rFonts w:hint="eastAsia" w:ascii="宋体" w:hAnsi="宋体" w:eastAsia="宋体" w:cs="宋体"/>
          <w:color w:val="auto"/>
          <w:kern w:val="0"/>
          <w:szCs w:val="21"/>
        </w:rPr>
      </w:pPr>
    </w:p>
    <w:p>
      <w:pPr>
        <w:widowControl/>
        <w:jc w:val="left"/>
        <w:textAlignment w:val="center"/>
        <w:rPr>
          <w:rFonts w:hint="eastAsia" w:ascii="宋体" w:hAnsi="宋体" w:eastAsia="宋体" w:cs="宋体"/>
          <w:color w:val="auto"/>
          <w:kern w:val="0"/>
          <w:szCs w:val="21"/>
        </w:rPr>
      </w:pPr>
    </w:p>
    <w:p>
      <w:pPr>
        <w:widowControl/>
        <w:jc w:val="left"/>
        <w:textAlignment w:val="center"/>
        <w:rPr>
          <w:rFonts w:hint="eastAsia" w:ascii="宋体" w:hAnsi="宋体" w:eastAsia="宋体" w:cs="宋体"/>
          <w:color w:val="auto"/>
          <w:kern w:val="0"/>
          <w:szCs w:val="21"/>
        </w:rPr>
      </w:pPr>
    </w:p>
    <w:p>
      <w:pPr>
        <w:widowControl/>
        <w:jc w:val="left"/>
        <w:textAlignment w:val="center"/>
        <w:rPr>
          <w:rFonts w:hint="eastAsia" w:ascii="仿宋" w:hAnsi="仿宋" w:eastAsia="仿宋" w:cs="仿宋"/>
          <w:color w:val="auto"/>
          <w:kern w:val="0"/>
          <w:szCs w:val="21"/>
        </w:rPr>
      </w:pPr>
      <w:r>
        <w:rPr>
          <w:rFonts w:hint="eastAsia" w:ascii="仿宋" w:hAnsi="仿宋" w:eastAsia="仿宋" w:cs="仿宋"/>
          <w:color w:val="auto"/>
          <w:kern w:val="0"/>
          <w:szCs w:val="21"/>
        </w:rPr>
        <w:t>附件2：</w:t>
      </w:r>
    </w:p>
    <w:tbl>
      <w:tblPr>
        <w:tblStyle w:val="8"/>
        <w:tblpPr w:leftFromText="180" w:rightFromText="180" w:vertAnchor="text" w:horzAnchor="page" w:tblpX="1744" w:tblpY="794"/>
        <w:tblOverlap w:val="never"/>
        <w:tblW w:w="8297" w:type="dxa"/>
        <w:tblInd w:w="0" w:type="dxa"/>
        <w:tblLayout w:type="fixed"/>
        <w:tblCellMar>
          <w:top w:w="0" w:type="dxa"/>
          <w:left w:w="0" w:type="dxa"/>
          <w:bottom w:w="0" w:type="dxa"/>
          <w:right w:w="0" w:type="dxa"/>
        </w:tblCellMar>
      </w:tblPr>
      <w:tblGrid>
        <w:gridCol w:w="2251"/>
        <w:gridCol w:w="1986"/>
        <w:gridCol w:w="2030"/>
        <w:gridCol w:w="2030"/>
      </w:tblGrid>
      <w:tr>
        <w:tblPrEx>
          <w:tblCellMar>
            <w:top w:w="0" w:type="dxa"/>
            <w:left w:w="0" w:type="dxa"/>
            <w:bottom w:w="0" w:type="dxa"/>
            <w:right w:w="0" w:type="dxa"/>
          </w:tblCellMar>
        </w:tblPrEx>
        <w:trPr>
          <w:trHeight w:val="930"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乡镇场</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新增设施蔬菜基地面积</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连栋大棚面积</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新增露地蔬菜基地面积</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白马桥乡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262</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160</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大塘乡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82</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55</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大溪乡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267</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275</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东塘乡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207</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120</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枫港乡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396</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278</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古埠镇</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448</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238</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洪家嘴乡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506</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35</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260</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黄金埠镇</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523</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186</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江埠乡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175</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212</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九龙镇</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203</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263</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康山乡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auto"/>
                <w:sz w:val="24"/>
                <w:szCs w:val="24"/>
              </w:rPr>
            </w:pP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30</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鹭鸶港乡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182</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172</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梅港乡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486</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260</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瑞洪镇</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336</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328</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三塘乡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472</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315</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社赓镇</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380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305</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石口镇</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240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167</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乌泥镇</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160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36</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杨埠镇</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220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120</w:t>
            </w:r>
          </w:p>
        </w:tc>
      </w:tr>
      <w:tr>
        <w:tblPrEx>
          <w:tblCellMar>
            <w:top w:w="0" w:type="dxa"/>
            <w:left w:w="0" w:type="dxa"/>
            <w:bottom w:w="0" w:type="dxa"/>
            <w:right w:w="0" w:type="dxa"/>
          </w:tblCellMar>
        </w:tblPrEx>
        <w:trPr>
          <w:trHeight w:val="516"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玉亭镇</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255</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5</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220</w:t>
            </w:r>
          </w:p>
        </w:tc>
      </w:tr>
      <w:tr>
        <w:tblPrEx>
          <w:tblCellMar>
            <w:top w:w="0" w:type="dxa"/>
            <w:left w:w="0" w:type="dxa"/>
            <w:bottom w:w="0" w:type="dxa"/>
            <w:right w:w="0" w:type="dxa"/>
          </w:tblCellMar>
        </w:tblPrEx>
        <w:trPr>
          <w:trHeight w:val="564" w:hRule="atLeast"/>
        </w:trPr>
        <w:tc>
          <w:tcPr>
            <w:tcW w:w="22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iCs w:val="0"/>
                <w:color w:val="auto"/>
                <w:kern w:val="0"/>
                <w:sz w:val="24"/>
                <w:szCs w:val="24"/>
                <w:u w:val="none"/>
                <w:lang w:val="en-US" w:eastAsia="zh-CN" w:bidi="ar"/>
              </w:rPr>
              <w:t>合计</w:t>
            </w:r>
          </w:p>
        </w:tc>
        <w:tc>
          <w:tcPr>
            <w:tcW w:w="198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lang w:val="en-US"/>
              </w:rPr>
            </w:pPr>
            <w:r>
              <w:rPr>
                <w:rFonts w:hint="eastAsia" w:ascii="仿宋" w:hAnsi="仿宋" w:eastAsia="仿宋" w:cs="仿宋"/>
                <w:i w:val="0"/>
                <w:iCs w:val="0"/>
                <w:color w:val="auto"/>
                <w:kern w:val="0"/>
                <w:sz w:val="24"/>
                <w:szCs w:val="24"/>
                <w:u w:val="none"/>
                <w:lang w:val="en-US" w:eastAsia="zh-CN" w:bidi="ar"/>
              </w:rPr>
              <w:t>5800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lang w:val="en-US"/>
              </w:rPr>
            </w:pPr>
            <w:r>
              <w:rPr>
                <w:rFonts w:hint="eastAsia" w:ascii="仿宋" w:hAnsi="仿宋" w:eastAsia="仿宋" w:cs="仿宋"/>
                <w:i w:val="0"/>
                <w:iCs w:val="0"/>
                <w:color w:val="auto"/>
                <w:kern w:val="0"/>
                <w:sz w:val="24"/>
                <w:szCs w:val="24"/>
                <w:u w:val="none"/>
                <w:lang w:val="en-US" w:eastAsia="zh-CN" w:bidi="ar"/>
              </w:rPr>
              <w:t>200</w:t>
            </w:r>
          </w:p>
        </w:tc>
        <w:tc>
          <w:tcPr>
            <w:tcW w:w="20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color w:val="auto"/>
                <w:sz w:val="24"/>
                <w:szCs w:val="24"/>
                <w:lang w:val="en-US"/>
              </w:rPr>
            </w:pPr>
            <w:r>
              <w:rPr>
                <w:rFonts w:hint="eastAsia" w:ascii="仿宋" w:hAnsi="仿宋" w:eastAsia="仿宋" w:cs="仿宋"/>
                <w:i w:val="0"/>
                <w:iCs w:val="0"/>
                <w:color w:val="auto"/>
                <w:kern w:val="0"/>
                <w:sz w:val="24"/>
                <w:szCs w:val="24"/>
                <w:u w:val="none"/>
                <w:lang w:val="en-US" w:eastAsia="zh-CN" w:bidi="ar"/>
              </w:rPr>
              <w:t>4000</w:t>
            </w:r>
          </w:p>
        </w:tc>
      </w:tr>
    </w:tbl>
    <w:p>
      <w:pPr>
        <w:widowControl/>
        <w:jc w:val="center"/>
        <w:textAlignment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202</w:t>
      </w:r>
      <w:r>
        <w:rPr>
          <w:rFonts w:hint="eastAsia" w:ascii="仿宋" w:hAnsi="仿宋" w:eastAsia="仿宋" w:cs="仿宋"/>
          <w:b/>
          <w:bCs/>
          <w:color w:val="auto"/>
          <w:sz w:val="36"/>
          <w:szCs w:val="36"/>
          <w:lang w:val="en-US" w:eastAsia="zh-CN"/>
        </w:rPr>
        <w:t>2</w:t>
      </w:r>
      <w:r>
        <w:rPr>
          <w:rFonts w:hint="eastAsia" w:ascii="仿宋" w:hAnsi="仿宋" w:eastAsia="仿宋" w:cs="仿宋"/>
          <w:b/>
          <w:bCs/>
          <w:color w:val="auto"/>
          <w:sz w:val="36"/>
          <w:szCs w:val="36"/>
        </w:rPr>
        <w:t>年乡镇场蔬菜发展指导数</w:t>
      </w:r>
    </w:p>
    <w:p>
      <w:pPr>
        <w:spacing w:line="600" w:lineRule="exact"/>
        <w:rPr>
          <w:rFonts w:hint="eastAsia" w:ascii="仿宋" w:hAnsi="仿宋" w:eastAsia="仿宋" w:cs="仿宋"/>
          <w:color w:val="auto"/>
          <w:sz w:val="24"/>
          <w:szCs w:val="24"/>
        </w:rPr>
      </w:pPr>
    </w:p>
    <w:p>
      <w:pPr>
        <w:spacing w:line="600" w:lineRule="exact"/>
        <w:rPr>
          <w:rFonts w:hint="eastAsia" w:ascii="仿宋" w:hAnsi="仿宋" w:eastAsia="仿宋" w:cs="仿宋"/>
          <w:color w:val="auto"/>
          <w:sz w:val="32"/>
          <w:szCs w:val="32"/>
        </w:rPr>
      </w:pPr>
      <w:r>
        <w:rPr>
          <w:rFonts w:hint="eastAsia" w:ascii="仿宋" w:hAnsi="仿宋" w:eastAsia="仿宋" w:cs="仿宋"/>
          <w:color w:val="auto"/>
          <w:sz w:val="32"/>
          <w:szCs w:val="32"/>
        </w:rPr>
        <w:t>附件3：</w:t>
      </w:r>
    </w:p>
    <w:p>
      <w:pPr>
        <w:spacing w:line="600" w:lineRule="exact"/>
        <w:rPr>
          <w:rFonts w:hint="eastAsia" w:ascii="仿宋" w:hAnsi="仿宋" w:eastAsia="仿宋" w:cs="仿宋"/>
          <w:color w:val="auto"/>
          <w:sz w:val="32"/>
          <w:szCs w:val="32"/>
        </w:rPr>
      </w:pPr>
    </w:p>
    <w:p>
      <w:pPr>
        <w:spacing w:line="600" w:lineRule="exact"/>
        <w:jc w:val="center"/>
        <w:rPr>
          <w:rFonts w:hint="eastAsia" w:ascii="黑体" w:hAnsi="黑体" w:eastAsia="黑体" w:cs="黑体"/>
          <w:b w:val="0"/>
          <w:bCs w:val="0"/>
          <w:color w:val="auto"/>
          <w:sz w:val="44"/>
          <w:szCs w:val="44"/>
        </w:rPr>
      </w:pPr>
      <w:r>
        <w:rPr>
          <w:rFonts w:hint="eastAsia" w:ascii="黑体" w:hAnsi="黑体" w:eastAsia="黑体" w:cs="黑体"/>
          <w:b w:val="0"/>
          <w:bCs w:val="0"/>
          <w:color w:val="auto"/>
          <w:sz w:val="44"/>
          <w:szCs w:val="44"/>
        </w:rPr>
        <w:t>余干县“菜篮子”工程建设领导小组</w:t>
      </w:r>
    </w:p>
    <w:p>
      <w:pPr>
        <w:spacing w:line="600" w:lineRule="exact"/>
        <w:ind w:firstLine="640" w:firstLineChars="200"/>
        <w:jc w:val="left"/>
        <w:rPr>
          <w:rFonts w:hint="eastAsia" w:ascii="仿宋" w:hAnsi="仿宋" w:eastAsia="仿宋" w:cs="仿宋"/>
          <w:color w:val="auto"/>
          <w:sz w:val="32"/>
          <w:szCs w:val="32"/>
        </w:rPr>
      </w:pPr>
    </w:p>
    <w:p>
      <w:pPr>
        <w:spacing w:line="6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为加强组织领导，确保“菜篮子”工程建设各项工作稳妥推进，经研究，决定成立余干县“菜篮子”工程建设领导小组，具体组成人员如下：</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组  长：</w:t>
      </w:r>
      <w:r>
        <w:rPr>
          <w:rFonts w:hint="eastAsia" w:ascii="仿宋" w:hAnsi="仿宋" w:eastAsia="仿宋" w:cs="仿宋"/>
          <w:color w:val="auto"/>
          <w:sz w:val="32"/>
          <w:szCs w:val="32"/>
          <w:lang w:val="en-US" w:eastAsia="zh-CN"/>
        </w:rPr>
        <w:t>叶文华</w:t>
      </w:r>
      <w:r>
        <w:rPr>
          <w:rFonts w:hint="eastAsia" w:ascii="仿宋" w:hAnsi="仿宋" w:eastAsia="仿宋" w:cs="仿宋"/>
          <w:color w:val="auto"/>
          <w:sz w:val="32"/>
          <w:szCs w:val="32"/>
        </w:rPr>
        <w:t xml:space="preserve">  县长、县委副书记</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副组长：</w:t>
      </w:r>
      <w:r>
        <w:rPr>
          <w:rFonts w:hint="eastAsia" w:ascii="仿宋" w:hAnsi="仿宋" w:eastAsia="仿宋" w:cs="仿宋"/>
          <w:color w:val="auto"/>
          <w:sz w:val="32"/>
          <w:szCs w:val="32"/>
          <w:lang w:val="en-US" w:eastAsia="zh-CN"/>
        </w:rPr>
        <w:t>何  为</w:t>
      </w:r>
      <w:r>
        <w:rPr>
          <w:rFonts w:hint="eastAsia" w:ascii="仿宋" w:hAnsi="仿宋" w:eastAsia="仿宋" w:cs="仿宋"/>
          <w:color w:val="auto"/>
          <w:sz w:val="32"/>
          <w:szCs w:val="32"/>
        </w:rPr>
        <w:t xml:space="preserve">  县政府副县长</w:t>
      </w:r>
    </w:p>
    <w:p>
      <w:pPr>
        <w:spacing w:line="60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成  员：秦志群  </w:t>
      </w:r>
      <w:r>
        <w:rPr>
          <w:rFonts w:hint="eastAsia" w:ascii="仿宋" w:hAnsi="仿宋" w:eastAsia="仿宋" w:cs="仿宋"/>
          <w:color w:val="auto"/>
          <w:sz w:val="32"/>
          <w:szCs w:val="32"/>
          <w:lang w:val="en-US" w:eastAsia="zh-CN"/>
        </w:rPr>
        <w:t>县政协副主席、</w:t>
      </w:r>
      <w:r>
        <w:rPr>
          <w:rFonts w:hint="eastAsia" w:ascii="仿宋" w:hAnsi="仿宋" w:eastAsia="仿宋" w:cs="仿宋"/>
          <w:color w:val="auto"/>
          <w:sz w:val="32"/>
          <w:szCs w:val="32"/>
        </w:rPr>
        <w:t>县农业农村局局长</w:t>
      </w:r>
    </w:p>
    <w:p>
      <w:pPr>
        <w:spacing w:line="600" w:lineRule="exact"/>
        <w:ind w:firstLine="1920" w:firstLineChars="600"/>
        <w:jc w:val="left"/>
        <w:rPr>
          <w:rFonts w:ascii="仿宋" w:hAnsi="仿宋" w:eastAsia="仿宋" w:cs="仿宋"/>
          <w:color w:val="auto"/>
          <w:sz w:val="32"/>
          <w:szCs w:val="32"/>
        </w:rPr>
      </w:pPr>
      <w:r>
        <w:rPr>
          <w:rFonts w:hint="eastAsia" w:ascii="仿宋" w:hAnsi="仿宋" w:eastAsia="仿宋" w:cs="仿宋"/>
          <w:color w:val="auto"/>
          <w:sz w:val="32"/>
          <w:szCs w:val="32"/>
        </w:rPr>
        <w:t>刘增红  县发改委主任</w:t>
      </w:r>
    </w:p>
    <w:p>
      <w:pPr>
        <w:spacing w:line="600" w:lineRule="exact"/>
        <w:ind w:firstLine="1920" w:firstLineChars="600"/>
        <w:jc w:val="left"/>
        <w:rPr>
          <w:rFonts w:ascii="仿宋" w:hAnsi="仿宋" w:eastAsia="仿宋" w:cs="仿宋"/>
          <w:color w:val="auto"/>
          <w:sz w:val="32"/>
          <w:szCs w:val="32"/>
        </w:rPr>
      </w:pPr>
      <w:r>
        <w:rPr>
          <w:rFonts w:hint="eastAsia" w:ascii="仿宋" w:hAnsi="仿宋" w:eastAsia="仿宋" w:cs="仿宋"/>
          <w:color w:val="auto"/>
          <w:sz w:val="32"/>
          <w:szCs w:val="32"/>
        </w:rPr>
        <w:t>戴雄亚  县财政局局长</w:t>
      </w:r>
    </w:p>
    <w:p>
      <w:pPr>
        <w:spacing w:line="600" w:lineRule="exact"/>
        <w:ind w:firstLine="1920" w:firstLineChars="600"/>
        <w:jc w:val="left"/>
        <w:rPr>
          <w:rFonts w:ascii="仿宋" w:hAnsi="仿宋" w:eastAsia="仿宋" w:cs="仿宋"/>
          <w:color w:val="auto"/>
          <w:sz w:val="32"/>
          <w:szCs w:val="32"/>
        </w:rPr>
      </w:pPr>
      <w:r>
        <w:rPr>
          <w:rFonts w:hint="eastAsia" w:ascii="仿宋" w:hAnsi="仿宋" w:eastAsia="仿宋" w:cs="仿宋"/>
          <w:color w:val="auto"/>
          <w:sz w:val="32"/>
          <w:szCs w:val="32"/>
        </w:rPr>
        <w:t>秦俊青  县自然资源局局长</w:t>
      </w:r>
    </w:p>
    <w:p>
      <w:pPr>
        <w:spacing w:line="600" w:lineRule="exact"/>
        <w:ind w:firstLine="1920" w:firstLineChars="600"/>
        <w:jc w:val="left"/>
        <w:rPr>
          <w:rFonts w:ascii="仿宋" w:hAnsi="仿宋" w:eastAsia="仿宋" w:cs="仿宋"/>
          <w:color w:val="auto"/>
          <w:sz w:val="32"/>
          <w:szCs w:val="32"/>
        </w:rPr>
      </w:pPr>
      <w:r>
        <w:rPr>
          <w:rFonts w:hint="eastAsia" w:ascii="仿宋" w:hAnsi="仿宋" w:eastAsia="仿宋" w:cs="仿宋"/>
          <w:color w:val="auto"/>
          <w:sz w:val="32"/>
          <w:szCs w:val="32"/>
        </w:rPr>
        <w:t>张小剑  县生态环境局局长</w:t>
      </w:r>
    </w:p>
    <w:p>
      <w:pPr>
        <w:spacing w:line="600" w:lineRule="exact"/>
        <w:ind w:firstLine="1920" w:firstLineChars="600"/>
        <w:jc w:val="left"/>
        <w:rPr>
          <w:rFonts w:ascii="仿宋" w:hAnsi="仿宋" w:eastAsia="仿宋" w:cs="仿宋"/>
          <w:color w:val="auto"/>
          <w:sz w:val="32"/>
          <w:szCs w:val="32"/>
        </w:rPr>
      </w:pPr>
      <w:r>
        <w:rPr>
          <w:rFonts w:hint="eastAsia" w:ascii="仿宋" w:hAnsi="仿宋" w:eastAsia="仿宋" w:cs="仿宋"/>
          <w:color w:val="auto"/>
          <w:sz w:val="32"/>
          <w:szCs w:val="32"/>
        </w:rPr>
        <w:t>姚会章  县交通运输局局长</w:t>
      </w:r>
    </w:p>
    <w:p>
      <w:pPr>
        <w:spacing w:line="600" w:lineRule="exact"/>
        <w:ind w:firstLine="1920" w:firstLineChars="600"/>
        <w:jc w:val="left"/>
        <w:rPr>
          <w:rFonts w:ascii="仿宋" w:hAnsi="仿宋" w:eastAsia="仿宋" w:cs="仿宋"/>
          <w:color w:val="auto"/>
          <w:sz w:val="32"/>
          <w:szCs w:val="32"/>
        </w:rPr>
      </w:pPr>
      <w:r>
        <w:rPr>
          <w:rFonts w:hint="eastAsia" w:ascii="仿宋" w:hAnsi="仿宋" w:eastAsia="仿宋" w:cs="仿宋"/>
          <w:color w:val="auto"/>
          <w:sz w:val="32"/>
          <w:szCs w:val="32"/>
        </w:rPr>
        <w:t>熊  芳  县商务局局长</w:t>
      </w:r>
    </w:p>
    <w:p>
      <w:pPr>
        <w:spacing w:line="600" w:lineRule="exact"/>
        <w:ind w:firstLine="1920" w:firstLineChars="600"/>
        <w:jc w:val="left"/>
        <w:rPr>
          <w:rFonts w:ascii="仿宋" w:hAnsi="仿宋" w:eastAsia="仿宋" w:cs="仿宋"/>
          <w:color w:val="auto"/>
          <w:sz w:val="32"/>
          <w:szCs w:val="32"/>
        </w:rPr>
      </w:pPr>
      <w:r>
        <w:rPr>
          <w:rFonts w:hint="eastAsia" w:ascii="仿宋" w:hAnsi="仿宋" w:eastAsia="仿宋" w:cs="仿宋"/>
          <w:color w:val="auto"/>
          <w:sz w:val="32"/>
          <w:szCs w:val="32"/>
        </w:rPr>
        <w:t>童百善  县市监局局长</w:t>
      </w:r>
    </w:p>
    <w:p>
      <w:pPr>
        <w:spacing w:line="600" w:lineRule="exact"/>
        <w:ind w:firstLine="1920" w:firstLineChars="600"/>
        <w:jc w:val="left"/>
        <w:rPr>
          <w:rFonts w:ascii="仿宋" w:hAnsi="仿宋" w:eastAsia="仿宋" w:cs="仿宋"/>
          <w:color w:val="auto"/>
          <w:sz w:val="32"/>
          <w:szCs w:val="32"/>
        </w:rPr>
      </w:pPr>
      <w:r>
        <w:rPr>
          <w:rFonts w:hint="eastAsia" w:ascii="仿宋" w:hAnsi="仿宋" w:eastAsia="仿宋" w:cs="仿宋"/>
          <w:color w:val="auto"/>
          <w:sz w:val="32"/>
          <w:szCs w:val="32"/>
        </w:rPr>
        <w:t>卢  平  县卫健委主任</w:t>
      </w:r>
    </w:p>
    <w:p>
      <w:pPr>
        <w:spacing w:line="600" w:lineRule="exact"/>
        <w:ind w:firstLine="1920" w:firstLineChars="600"/>
        <w:jc w:val="left"/>
        <w:rPr>
          <w:rFonts w:ascii="仿宋" w:hAnsi="仿宋" w:eastAsia="仿宋" w:cs="仿宋"/>
          <w:color w:val="auto"/>
          <w:sz w:val="32"/>
          <w:szCs w:val="32"/>
        </w:rPr>
      </w:pPr>
      <w:r>
        <w:rPr>
          <w:rFonts w:hint="eastAsia" w:ascii="仿宋" w:hAnsi="仿宋" w:eastAsia="仿宋" w:cs="仿宋"/>
          <w:color w:val="auto"/>
          <w:sz w:val="32"/>
          <w:szCs w:val="32"/>
        </w:rPr>
        <w:t>段盛达  县统计局局长</w:t>
      </w:r>
    </w:p>
    <w:p>
      <w:pPr>
        <w:spacing w:line="60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领导小组下设办公室，秦志群同志兼任办公室主任，统筹负责“菜篮子”工程建设日常事务。若因人事调整，由继任者接任有关工作，不再另行发文。 </w:t>
      </w:r>
    </w:p>
    <w:p>
      <w:pPr>
        <w:spacing w:line="600" w:lineRule="exact"/>
        <w:ind w:firstLine="640" w:firstLineChars="200"/>
        <w:jc w:val="left"/>
        <w:rPr>
          <w:rFonts w:hint="eastAsia" w:ascii="仿宋" w:hAnsi="仿宋" w:eastAsia="仿宋" w:cs="仿宋"/>
          <w:color w:val="auto"/>
          <w:sz w:val="32"/>
          <w:szCs w:val="32"/>
        </w:rPr>
      </w:pPr>
    </w:p>
    <w:p>
      <w:pPr>
        <w:spacing w:line="600" w:lineRule="exact"/>
        <w:ind w:firstLine="640" w:firstLineChars="200"/>
        <w:jc w:val="left"/>
        <w:rPr>
          <w:rFonts w:hint="eastAsia" w:ascii="仿宋" w:hAnsi="仿宋" w:eastAsia="仿宋" w:cs="仿宋"/>
          <w:color w:val="auto"/>
          <w:sz w:val="32"/>
          <w:szCs w:val="32"/>
        </w:rPr>
      </w:pPr>
    </w:p>
    <w:p>
      <w:pPr>
        <w:spacing w:line="600" w:lineRule="exact"/>
        <w:rPr>
          <w:rFonts w:ascii="仿宋" w:hAnsi="仿宋" w:eastAsia="仿宋" w:cs="仿宋"/>
          <w:color w:val="auto"/>
          <w:sz w:val="32"/>
          <w:szCs w:val="32"/>
        </w:rPr>
      </w:pPr>
      <w:r>
        <w:rPr>
          <w:rFonts w:hint="eastAsia" w:ascii="仿宋" w:hAnsi="仿宋" w:eastAsia="仿宋" w:cs="仿宋"/>
          <w:color w:val="auto"/>
          <w:sz w:val="32"/>
          <w:szCs w:val="32"/>
        </w:rPr>
        <w:t>附件4：</w:t>
      </w:r>
    </w:p>
    <w:p>
      <w:pPr>
        <w:spacing w:line="600" w:lineRule="exact"/>
        <w:jc w:val="center"/>
        <w:rPr>
          <w:rFonts w:ascii="仿宋" w:hAnsi="仿宋" w:eastAsia="仿宋" w:cs="仿宋"/>
          <w:b/>
          <w:bCs/>
          <w:color w:val="auto"/>
          <w:sz w:val="36"/>
          <w:szCs w:val="36"/>
        </w:rPr>
      </w:pPr>
      <w:r>
        <w:rPr>
          <w:rFonts w:hint="eastAsia" w:ascii="仿宋" w:hAnsi="仿宋" w:eastAsia="仿宋" w:cs="仿宋"/>
          <w:b/>
          <w:bCs/>
          <w:color w:val="auto"/>
          <w:sz w:val="36"/>
          <w:szCs w:val="36"/>
        </w:rPr>
        <w:t>余干县</w:t>
      </w:r>
      <w:r>
        <w:rPr>
          <w:rFonts w:hint="eastAsia" w:ascii="仿宋" w:hAnsi="仿宋" w:eastAsia="仿宋" w:cs="仿宋"/>
          <w:b/>
          <w:bCs/>
          <w:color w:val="auto"/>
          <w:sz w:val="36"/>
          <w:szCs w:val="36"/>
          <w:u w:val="single"/>
        </w:rPr>
        <w:t xml:space="preserve">   </w:t>
      </w:r>
      <w:r>
        <w:rPr>
          <w:rFonts w:hint="eastAsia" w:ascii="仿宋" w:hAnsi="仿宋" w:eastAsia="仿宋" w:cs="仿宋"/>
          <w:b/>
          <w:bCs/>
          <w:color w:val="auto"/>
          <w:sz w:val="36"/>
          <w:szCs w:val="36"/>
        </w:rPr>
        <w:t>年设施蔬菜奖补资金立项申请表</w:t>
      </w:r>
    </w:p>
    <w:tbl>
      <w:tblPr>
        <w:tblStyle w:val="8"/>
        <w:tblW w:w="9700" w:type="dxa"/>
        <w:tblInd w:w="-697" w:type="dxa"/>
        <w:tblLayout w:type="fixed"/>
        <w:tblCellMar>
          <w:top w:w="0" w:type="dxa"/>
          <w:left w:w="108" w:type="dxa"/>
          <w:bottom w:w="0" w:type="dxa"/>
          <w:right w:w="108" w:type="dxa"/>
        </w:tblCellMar>
      </w:tblPr>
      <w:tblGrid>
        <w:gridCol w:w="2044"/>
        <w:gridCol w:w="3417"/>
        <w:gridCol w:w="1515"/>
        <w:gridCol w:w="2724"/>
      </w:tblGrid>
      <w:tr>
        <w:tblPrEx>
          <w:tblCellMar>
            <w:top w:w="0" w:type="dxa"/>
            <w:left w:w="108" w:type="dxa"/>
            <w:bottom w:w="0" w:type="dxa"/>
            <w:right w:w="108" w:type="dxa"/>
          </w:tblCellMar>
        </w:tblPrEx>
        <w:trPr>
          <w:trHeight w:val="660" w:hRule="atLeast"/>
        </w:trPr>
        <w:tc>
          <w:tcPr>
            <w:tcW w:w="9700" w:type="dxa"/>
            <w:gridSpan w:val="4"/>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申请主体(盖章）：</w:t>
            </w:r>
          </w:p>
        </w:tc>
      </w:tr>
      <w:tr>
        <w:tblPrEx>
          <w:tblCellMar>
            <w:top w:w="0" w:type="dxa"/>
            <w:left w:w="108" w:type="dxa"/>
            <w:bottom w:w="0" w:type="dxa"/>
            <w:right w:w="108" w:type="dxa"/>
          </w:tblCellMar>
        </w:tblPrEx>
        <w:trPr>
          <w:trHeight w:val="500" w:hRule="atLeast"/>
        </w:trPr>
        <w:tc>
          <w:tcPr>
            <w:tcW w:w="20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申请建设主体名称（姓名）</w:t>
            </w:r>
          </w:p>
        </w:tc>
        <w:tc>
          <w:tcPr>
            <w:tcW w:w="3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法人代表</w:t>
            </w:r>
          </w:p>
        </w:tc>
        <w:tc>
          <w:tcPr>
            <w:tcW w:w="27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600" w:hRule="atLeast"/>
        </w:trPr>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p>
        </w:tc>
        <w:tc>
          <w:tcPr>
            <w:tcW w:w="3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4"/>
                <w:szCs w:val="24"/>
              </w:rPr>
            </w:pPr>
          </w:p>
        </w:tc>
        <w:tc>
          <w:tcPr>
            <w:tcW w:w="151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联系电话</w:t>
            </w:r>
          </w:p>
        </w:tc>
        <w:tc>
          <w:tcPr>
            <w:tcW w:w="27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715" w:hRule="atLeast"/>
        </w:trPr>
        <w:tc>
          <w:tcPr>
            <w:tcW w:w="2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统一社会信用代码（身份证号码）</w:t>
            </w:r>
          </w:p>
        </w:tc>
        <w:tc>
          <w:tcPr>
            <w:tcW w:w="76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580" w:hRule="atLeast"/>
        </w:trPr>
        <w:tc>
          <w:tcPr>
            <w:tcW w:w="2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经营地址</w:t>
            </w:r>
          </w:p>
        </w:tc>
        <w:tc>
          <w:tcPr>
            <w:tcW w:w="76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590" w:hRule="atLeast"/>
        </w:trPr>
        <w:tc>
          <w:tcPr>
            <w:tcW w:w="2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基地建设地址</w:t>
            </w:r>
          </w:p>
        </w:tc>
        <w:tc>
          <w:tcPr>
            <w:tcW w:w="76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750" w:hRule="atLeast"/>
        </w:trPr>
        <w:tc>
          <w:tcPr>
            <w:tcW w:w="2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基地建设类别</w:t>
            </w:r>
          </w:p>
        </w:tc>
        <w:tc>
          <w:tcPr>
            <w:tcW w:w="3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1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设施类别</w:t>
            </w:r>
          </w:p>
        </w:tc>
        <w:tc>
          <w:tcPr>
            <w:tcW w:w="272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800" w:hRule="atLeast"/>
        </w:trPr>
        <w:tc>
          <w:tcPr>
            <w:tcW w:w="2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申请建设规模（</w:t>
            </w:r>
            <w:r>
              <w:rPr>
                <w:rFonts w:hint="eastAsia" w:ascii="仿宋" w:hAnsi="仿宋" w:eastAsia="仿宋" w:cs="仿宋"/>
                <w:color w:val="auto"/>
                <w:kern w:val="0"/>
                <w:sz w:val="24"/>
                <w:szCs w:val="24"/>
                <w:lang w:val="en-US" w:eastAsia="zh-CN"/>
              </w:rPr>
              <w:t>平方米</w:t>
            </w:r>
            <w:r>
              <w:rPr>
                <w:rFonts w:hint="eastAsia" w:ascii="仿宋" w:hAnsi="仿宋" w:eastAsia="仿宋" w:cs="仿宋"/>
                <w:color w:val="auto"/>
                <w:kern w:val="0"/>
                <w:sz w:val="24"/>
                <w:szCs w:val="24"/>
              </w:rPr>
              <w:t>）</w:t>
            </w:r>
          </w:p>
        </w:tc>
        <w:tc>
          <w:tcPr>
            <w:tcW w:w="3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c>
          <w:tcPr>
            <w:tcW w:w="151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申请资金金额（元）</w:t>
            </w:r>
          </w:p>
        </w:tc>
        <w:tc>
          <w:tcPr>
            <w:tcW w:w="272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w:t>
            </w:r>
          </w:p>
        </w:tc>
      </w:tr>
      <w:tr>
        <w:tblPrEx>
          <w:tblCellMar>
            <w:top w:w="0" w:type="dxa"/>
            <w:left w:w="108" w:type="dxa"/>
            <w:bottom w:w="0" w:type="dxa"/>
            <w:right w:w="108" w:type="dxa"/>
          </w:tblCellMar>
        </w:tblPrEx>
        <w:trPr>
          <w:trHeight w:val="1635" w:hRule="atLeast"/>
        </w:trPr>
        <w:tc>
          <w:tcPr>
            <w:tcW w:w="2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村委会意见</w:t>
            </w:r>
          </w:p>
        </w:tc>
        <w:tc>
          <w:tcPr>
            <w:tcW w:w="76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支部书记（签字）：</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村 委 会（盖章）：</w:t>
            </w:r>
          </w:p>
          <w:p>
            <w:pPr>
              <w:widowControl/>
              <w:jc w:val="center"/>
              <w:rPr>
                <w:rFonts w:hint="eastAsia" w:ascii="仿宋" w:hAnsi="仿宋" w:eastAsia="仿宋" w:cs="仿宋"/>
                <w:color w:val="auto"/>
                <w:kern w:val="0"/>
                <w:sz w:val="24"/>
                <w:szCs w:val="24"/>
              </w:rPr>
            </w:pP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年   月   日</w:t>
            </w:r>
          </w:p>
        </w:tc>
      </w:tr>
      <w:tr>
        <w:tblPrEx>
          <w:tblCellMar>
            <w:top w:w="0" w:type="dxa"/>
            <w:left w:w="108" w:type="dxa"/>
            <w:bottom w:w="0" w:type="dxa"/>
            <w:right w:w="108" w:type="dxa"/>
          </w:tblCellMar>
        </w:tblPrEx>
        <w:trPr>
          <w:trHeight w:val="1620" w:hRule="atLeast"/>
        </w:trPr>
        <w:tc>
          <w:tcPr>
            <w:tcW w:w="2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乡（镇场）自然资源所意见</w:t>
            </w:r>
          </w:p>
        </w:tc>
        <w:tc>
          <w:tcPr>
            <w:tcW w:w="76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p>
          <w:p>
            <w:pPr>
              <w:widowControl/>
              <w:jc w:val="center"/>
              <w:rPr>
                <w:rFonts w:hint="eastAsia" w:ascii="仿宋" w:hAnsi="仿宋" w:eastAsia="仿宋" w:cs="仿宋"/>
                <w:color w:val="auto"/>
                <w:kern w:val="0"/>
                <w:sz w:val="24"/>
                <w:szCs w:val="24"/>
              </w:rPr>
            </w:pPr>
          </w:p>
          <w:p>
            <w:pPr>
              <w:widowControl/>
              <w:jc w:val="center"/>
              <w:rPr>
                <w:rFonts w:hint="eastAsia" w:ascii="仿宋" w:hAnsi="仿宋" w:eastAsia="仿宋" w:cs="仿宋"/>
                <w:color w:val="auto"/>
                <w:kern w:val="0"/>
                <w:sz w:val="24"/>
                <w:szCs w:val="24"/>
              </w:rPr>
            </w:pP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年   月   日</w:t>
            </w:r>
          </w:p>
        </w:tc>
      </w:tr>
      <w:tr>
        <w:tblPrEx>
          <w:tblCellMar>
            <w:top w:w="0" w:type="dxa"/>
            <w:left w:w="108" w:type="dxa"/>
            <w:bottom w:w="0" w:type="dxa"/>
            <w:right w:w="108" w:type="dxa"/>
          </w:tblCellMar>
        </w:tblPrEx>
        <w:trPr>
          <w:trHeight w:val="1728" w:hRule="atLeast"/>
        </w:trPr>
        <w:tc>
          <w:tcPr>
            <w:tcW w:w="2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乡镇场意见</w:t>
            </w:r>
          </w:p>
        </w:tc>
        <w:tc>
          <w:tcPr>
            <w:tcW w:w="7656" w:type="dxa"/>
            <w:gridSpan w:val="3"/>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主要领导（签字）：</w:t>
            </w:r>
          </w:p>
          <w:p>
            <w:pPr>
              <w:widowControl/>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乡 镇 场（盖章）：</w:t>
            </w:r>
          </w:p>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年   月   日</w:t>
            </w:r>
          </w:p>
          <w:p>
            <w:pPr>
              <w:widowControl/>
              <w:jc w:val="right"/>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1854" w:hRule="atLeast"/>
        </w:trPr>
        <w:tc>
          <w:tcPr>
            <w:tcW w:w="2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农业农村局意见</w:t>
            </w:r>
          </w:p>
        </w:tc>
        <w:tc>
          <w:tcPr>
            <w:tcW w:w="7656" w:type="dxa"/>
            <w:gridSpan w:val="3"/>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                               年   月   日</w:t>
            </w:r>
          </w:p>
          <w:p>
            <w:pPr>
              <w:widowControl/>
              <w:jc w:val="right"/>
              <w:rPr>
                <w:rFonts w:hint="eastAsia" w:ascii="仿宋" w:hAnsi="仿宋" w:eastAsia="仿宋" w:cs="仿宋"/>
                <w:color w:val="auto"/>
                <w:kern w:val="0"/>
                <w:sz w:val="24"/>
                <w:szCs w:val="24"/>
              </w:rPr>
            </w:pPr>
          </w:p>
        </w:tc>
      </w:tr>
      <w:tr>
        <w:tblPrEx>
          <w:tblCellMar>
            <w:top w:w="0" w:type="dxa"/>
            <w:left w:w="108" w:type="dxa"/>
            <w:bottom w:w="0" w:type="dxa"/>
            <w:right w:w="108" w:type="dxa"/>
          </w:tblCellMar>
        </w:tblPrEx>
        <w:trPr>
          <w:trHeight w:val="340" w:hRule="atLeast"/>
        </w:trPr>
        <w:tc>
          <w:tcPr>
            <w:tcW w:w="9700" w:type="dxa"/>
            <w:gridSpan w:val="4"/>
            <w:tcBorders>
              <w:top w:val="nil"/>
              <w:left w:val="nil"/>
              <w:bottom w:val="nil"/>
              <w:right w:val="nil"/>
            </w:tcBorders>
            <w:shd w:val="clear" w:color="auto" w:fill="auto"/>
            <w:vAlign w:val="center"/>
          </w:tcPr>
          <w:p>
            <w:pPr>
              <w:widowControl/>
              <w:jc w:val="left"/>
              <w:rPr>
                <w:rFonts w:ascii="宋体" w:hAnsi="宋体" w:eastAsia="宋体" w:cs="宋体"/>
                <w:color w:val="auto"/>
                <w:kern w:val="0"/>
                <w:sz w:val="32"/>
                <w:szCs w:val="32"/>
              </w:rPr>
            </w:pPr>
            <w:r>
              <w:rPr>
                <w:rFonts w:hint="eastAsia" w:ascii="宋体" w:hAnsi="宋体" w:eastAsia="宋体" w:cs="宋体"/>
                <w:color w:val="auto"/>
                <w:kern w:val="0"/>
                <w:sz w:val="32"/>
                <w:szCs w:val="32"/>
                <w:vertAlign w:val="subscript"/>
              </w:rPr>
              <w:t>备注：此表一式三份，乡（镇、场）一份，县农业农村局二份。</w:t>
            </w:r>
          </w:p>
        </w:tc>
      </w:tr>
    </w:tbl>
    <w:p>
      <w:pPr>
        <w:spacing w:line="600" w:lineRule="exact"/>
        <w:rPr>
          <w:rFonts w:hint="eastAsia" w:ascii="仿宋" w:hAnsi="仿宋" w:eastAsia="仿宋" w:cs="仿宋"/>
          <w:b/>
          <w:bCs/>
          <w:color w:val="auto"/>
          <w:sz w:val="36"/>
          <w:szCs w:val="36"/>
        </w:rPr>
      </w:pPr>
      <w:r>
        <w:rPr>
          <w:rFonts w:hint="eastAsia" w:ascii="仿宋" w:hAnsi="仿宋" w:eastAsia="仿宋" w:cs="仿宋"/>
          <w:color w:val="auto"/>
          <w:sz w:val="32"/>
          <w:szCs w:val="32"/>
        </w:rPr>
        <w:t>附件5：</w:t>
      </w:r>
    </w:p>
    <w:p>
      <w:pPr>
        <w:spacing w:line="600" w:lineRule="exact"/>
        <w:jc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余干县</w:t>
      </w:r>
      <w:r>
        <w:rPr>
          <w:rFonts w:hint="eastAsia" w:ascii="仿宋" w:hAnsi="仿宋" w:eastAsia="仿宋" w:cs="仿宋"/>
          <w:b/>
          <w:bCs/>
          <w:color w:val="auto"/>
          <w:sz w:val="36"/>
          <w:szCs w:val="36"/>
          <w:u w:val="single"/>
        </w:rPr>
        <w:t xml:space="preserve">   </w:t>
      </w:r>
      <w:r>
        <w:rPr>
          <w:rFonts w:hint="eastAsia" w:ascii="仿宋" w:hAnsi="仿宋" w:eastAsia="仿宋" w:cs="仿宋"/>
          <w:b/>
          <w:bCs/>
          <w:color w:val="auto"/>
          <w:sz w:val="36"/>
          <w:szCs w:val="36"/>
        </w:rPr>
        <w:t>年设施蔬菜奖补资金申请验收表</w:t>
      </w:r>
    </w:p>
    <w:tbl>
      <w:tblPr>
        <w:tblStyle w:val="8"/>
        <w:tblW w:w="9380" w:type="dxa"/>
        <w:tblInd w:w="-527" w:type="dxa"/>
        <w:tblLayout w:type="fixed"/>
        <w:tblCellMar>
          <w:top w:w="0" w:type="dxa"/>
          <w:left w:w="108" w:type="dxa"/>
          <w:bottom w:w="0" w:type="dxa"/>
          <w:right w:w="108" w:type="dxa"/>
        </w:tblCellMar>
      </w:tblPr>
      <w:tblGrid>
        <w:gridCol w:w="2203"/>
        <w:gridCol w:w="3448"/>
        <w:gridCol w:w="1620"/>
        <w:gridCol w:w="2109"/>
      </w:tblGrid>
      <w:tr>
        <w:tblPrEx>
          <w:tblCellMar>
            <w:top w:w="0" w:type="dxa"/>
            <w:left w:w="108" w:type="dxa"/>
            <w:bottom w:w="0" w:type="dxa"/>
            <w:right w:w="108" w:type="dxa"/>
          </w:tblCellMar>
        </w:tblPrEx>
        <w:trPr>
          <w:trHeight w:val="434" w:hRule="atLeast"/>
        </w:trPr>
        <w:tc>
          <w:tcPr>
            <w:tcW w:w="9380" w:type="dxa"/>
            <w:gridSpan w:val="4"/>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8"/>
                <w:szCs w:val="28"/>
              </w:rPr>
            </w:pPr>
            <w:r>
              <w:rPr>
                <w:rFonts w:hint="eastAsia" w:ascii="仿宋" w:hAnsi="仿宋" w:eastAsia="仿宋" w:cs="仿宋"/>
                <w:color w:val="auto"/>
                <w:kern w:val="0"/>
                <w:sz w:val="24"/>
                <w:szCs w:val="24"/>
              </w:rPr>
              <w:t>申请验收主体(盖章）：</w:t>
            </w:r>
          </w:p>
        </w:tc>
      </w:tr>
      <w:tr>
        <w:tblPrEx>
          <w:tblCellMar>
            <w:top w:w="0" w:type="dxa"/>
            <w:left w:w="108" w:type="dxa"/>
            <w:bottom w:w="0" w:type="dxa"/>
            <w:right w:w="108" w:type="dxa"/>
          </w:tblCellMar>
        </w:tblPrEx>
        <w:trPr>
          <w:trHeight w:val="523" w:hRule="atLeast"/>
        </w:trPr>
        <w:tc>
          <w:tcPr>
            <w:tcW w:w="22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申请验收主体名称（姓名）</w:t>
            </w:r>
          </w:p>
        </w:tc>
        <w:tc>
          <w:tcPr>
            <w:tcW w:w="34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法人代表</w:t>
            </w:r>
          </w:p>
        </w:tc>
        <w:tc>
          <w:tcPr>
            <w:tcW w:w="21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CellMar>
            <w:top w:w="0" w:type="dxa"/>
            <w:left w:w="108" w:type="dxa"/>
            <w:bottom w:w="0" w:type="dxa"/>
            <w:right w:w="108" w:type="dxa"/>
          </w:tblCellMar>
        </w:tblPrEx>
        <w:trPr>
          <w:trHeight w:val="622" w:hRule="atLeast"/>
        </w:trPr>
        <w:tc>
          <w:tcPr>
            <w:tcW w:w="22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8"/>
                <w:szCs w:val="28"/>
              </w:rPr>
            </w:pPr>
          </w:p>
        </w:tc>
        <w:tc>
          <w:tcPr>
            <w:tcW w:w="34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8"/>
                <w:szCs w:val="28"/>
              </w:rPr>
            </w:pP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联系电话</w:t>
            </w:r>
          </w:p>
        </w:tc>
        <w:tc>
          <w:tcPr>
            <w:tcW w:w="21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CellMar>
            <w:top w:w="0" w:type="dxa"/>
            <w:left w:w="108" w:type="dxa"/>
            <w:bottom w:w="0" w:type="dxa"/>
            <w:right w:w="108" w:type="dxa"/>
          </w:tblCellMar>
        </w:tblPrEx>
        <w:trPr>
          <w:trHeight w:val="739" w:hRule="atLeast"/>
        </w:trPr>
        <w:tc>
          <w:tcPr>
            <w:tcW w:w="2203" w:type="dxa"/>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统一社会信用代码（身份证号码）</w:t>
            </w:r>
          </w:p>
        </w:tc>
        <w:tc>
          <w:tcPr>
            <w:tcW w:w="7177" w:type="dxa"/>
            <w:gridSpan w:val="3"/>
            <w:tcBorders>
              <w:top w:val="single" w:color="auto" w:sz="4" w:space="0"/>
              <w:left w:val="nil"/>
              <w:bottom w:val="nil"/>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CellMar>
            <w:top w:w="0" w:type="dxa"/>
            <w:left w:w="108" w:type="dxa"/>
            <w:bottom w:w="0" w:type="dxa"/>
            <w:right w:w="108" w:type="dxa"/>
          </w:tblCellMar>
        </w:tblPrEx>
        <w:trPr>
          <w:trHeight w:val="739" w:hRule="atLeast"/>
        </w:trPr>
        <w:tc>
          <w:tcPr>
            <w:tcW w:w="22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银行账号</w:t>
            </w:r>
          </w:p>
        </w:tc>
        <w:tc>
          <w:tcPr>
            <w:tcW w:w="344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开户行</w:t>
            </w:r>
          </w:p>
        </w:tc>
        <w:tc>
          <w:tcPr>
            <w:tcW w:w="21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CellMar>
            <w:top w:w="0" w:type="dxa"/>
            <w:left w:w="108" w:type="dxa"/>
            <w:bottom w:w="0" w:type="dxa"/>
            <w:right w:w="108" w:type="dxa"/>
          </w:tblCellMar>
        </w:tblPrEx>
        <w:trPr>
          <w:trHeight w:val="739" w:hRule="atLeast"/>
        </w:trPr>
        <w:tc>
          <w:tcPr>
            <w:tcW w:w="22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基地建设地址</w:t>
            </w:r>
          </w:p>
        </w:tc>
        <w:tc>
          <w:tcPr>
            <w:tcW w:w="717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CellMar>
            <w:top w:w="0" w:type="dxa"/>
            <w:left w:w="108" w:type="dxa"/>
            <w:bottom w:w="0" w:type="dxa"/>
            <w:right w:w="108" w:type="dxa"/>
          </w:tblCellMar>
        </w:tblPrEx>
        <w:trPr>
          <w:trHeight w:val="739" w:hRule="atLeast"/>
        </w:trPr>
        <w:tc>
          <w:tcPr>
            <w:tcW w:w="22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基地建设类别</w:t>
            </w:r>
          </w:p>
        </w:tc>
        <w:tc>
          <w:tcPr>
            <w:tcW w:w="34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设施类别</w:t>
            </w:r>
          </w:p>
        </w:tc>
        <w:tc>
          <w:tcPr>
            <w:tcW w:w="210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CellMar>
            <w:top w:w="0" w:type="dxa"/>
            <w:left w:w="108" w:type="dxa"/>
            <w:bottom w:w="0" w:type="dxa"/>
            <w:right w:w="108" w:type="dxa"/>
          </w:tblCellMar>
        </w:tblPrEx>
        <w:trPr>
          <w:trHeight w:val="918" w:hRule="atLeast"/>
        </w:trPr>
        <w:tc>
          <w:tcPr>
            <w:tcW w:w="22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完成建设规模（</w:t>
            </w:r>
            <w:r>
              <w:rPr>
                <w:rFonts w:hint="eastAsia" w:ascii="仿宋" w:hAnsi="仿宋" w:eastAsia="仿宋" w:cs="仿宋"/>
                <w:color w:val="auto"/>
                <w:kern w:val="0"/>
                <w:sz w:val="28"/>
                <w:szCs w:val="28"/>
                <w:lang w:val="en-US" w:eastAsia="zh-CN"/>
              </w:rPr>
              <w:t>平方米</w:t>
            </w:r>
            <w:r>
              <w:rPr>
                <w:rFonts w:hint="eastAsia" w:ascii="仿宋" w:hAnsi="仿宋" w:eastAsia="仿宋" w:cs="仿宋"/>
                <w:color w:val="auto"/>
                <w:kern w:val="0"/>
                <w:sz w:val="28"/>
                <w:szCs w:val="28"/>
              </w:rPr>
              <w:t>）</w:t>
            </w:r>
          </w:p>
        </w:tc>
        <w:tc>
          <w:tcPr>
            <w:tcW w:w="344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申请资金金额（元）</w:t>
            </w:r>
          </w:p>
        </w:tc>
        <w:tc>
          <w:tcPr>
            <w:tcW w:w="21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w:t>
            </w:r>
          </w:p>
        </w:tc>
      </w:tr>
      <w:tr>
        <w:tblPrEx>
          <w:tblCellMar>
            <w:top w:w="0" w:type="dxa"/>
            <w:left w:w="108" w:type="dxa"/>
            <w:bottom w:w="0" w:type="dxa"/>
            <w:right w:w="108" w:type="dxa"/>
          </w:tblCellMar>
        </w:tblPrEx>
        <w:trPr>
          <w:trHeight w:val="2190" w:hRule="atLeast"/>
        </w:trPr>
        <w:tc>
          <w:tcPr>
            <w:tcW w:w="220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村委会意见</w:t>
            </w:r>
          </w:p>
        </w:tc>
        <w:tc>
          <w:tcPr>
            <w:tcW w:w="7177" w:type="dxa"/>
            <w:gridSpan w:val="3"/>
            <w:tcBorders>
              <w:top w:val="nil"/>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支部书记（签字）：</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村委会（盖章）：</w:t>
            </w:r>
          </w:p>
          <w:p>
            <w:pPr>
              <w:widowControl/>
              <w:jc w:val="center"/>
              <w:rPr>
                <w:rFonts w:hint="eastAsia" w:ascii="仿宋" w:hAnsi="仿宋" w:eastAsia="仿宋" w:cs="仿宋"/>
                <w:color w:val="auto"/>
                <w:kern w:val="0"/>
                <w:sz w:val="28"/>
                <w:szCs w:val="28"/>
              </w:rPr>
            </w:pPr>
          </w:p>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年   月   日</w:t>
            </w:r>
          </w:p>
        </w:tc>
      </w:tr>
      <w:tr>
        <w:tblPrEx>
          <w:tblCellMar>
            <w:top w:w="0" w:type="dxa"/>
            <w:left w:w="108" w:type="dxa"/>
            <w:bottom w:w="0" w:type="dxa"/>
            <w:right w:w="108" w:type="dxa"/>
          </w:tblCellMar>
        </w:tblPrEx>
        <w:trPr>
          <w:trHeight w:val="1716" w:hRule="atLeast"/>
        </w:trPr>
        <w:tc>
          <w:tcPr>
            <w:tcW w:w="22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乡镇场</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初验意见</w:t>
            </w:r>
          </w:p>
        </w:tc>
        <w:tc>
          <w:tcPr>
            <w:tcW w:w="7177" w:type="dxa"/>
            <w:gridSpan w:val="3"/>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主要领导（签字）：</w:t>
            </w:r>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乡镇场（盖章）：</w:t>
            </w:r>
          </w:p>
          <w:p>
            <w:pPr>
              <w:widowControl/>
              <w:jc w:val="center"/>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年   月   日</w:t>
            </w:r>
          </w:p>
        </w:tc>
      </w:tr>
      <w:tr>
        <w:tblPrEx>
          <w:tblCellMar>
            <w:top w:w="0" w:type="dxa"/>
            <w:left w:w="108" w:type="dxa"/>
            <w:bottom w:w="0" w:type="dxa"/>
            <w:right w:w="108" w:type="dxa"/>
          </w:tblCellMar>
        </w:tblPrEx>
        <w:trPr>
          <w:trHeight w:val="1982" w:hRule="atLeast"/>
        </w:trPr>
        <w:tc>
          <w:tcPr>
            <w:tcW w:w="220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县级验收</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小组意见</w:t>
            </w:r>
          </w:p>
        </w:tc>
        <w:tc>
          <w:tcPr>
            <w:tcW w:w="7177" w:type="dxa"/>
            <w:gridSpan w:val="3"/>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p>
          <w:p>
            <w:pPr>
              <w:keepNext w:val="0"/>
              <w:keepLines w:val="0"/>
              <w:pageBreakBefore w:val="0"/>
              <w:widowControl/>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组长（签字）：</w:t>
            </w:r>
          </w:p>
          <w:p>
            <w:pPr>
              <w:keepNext w:val="0"/>
              <w:keepLines w:val="0"/>
              <w:pageBreakBefore w:val="0"/>
              <w:widowControl/>
              <w:kinsoku/>
              <w:wordWrap/>
              <w:overflowPunct/>
              <w:topLinePunct w:val="0"/>
              <w:autoSpaceDE/>
              <w:autoSpaceDN/>
              <w:bidi w:val="0"/>
              <w:adjustRightInd/>
              <w:snapToGrid/>
              <w:spacing w:line="380" w:lineRule="exact"/>
              <w:ind w:firstLine="560" w:firstLineChars="200"/>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成员（签字）：</w:t>
            </w: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p>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 xml:space="preserve">                                年   月   日</w:t>
            </w:r>
          </w:p>
          <w:p>
            <w:pPr>
              <w:keepNext w:val="0"/>
              <w:keepLines w:val="0"/>
              <w:pageBreakBefore w:val="0"/>
              <w:widowControl/>
              <w:kinsoku/>
              <w:wordWrap/>
              <w:overflowPunct/>
              <w:topLinePunct w:val="0"/>
              <w:autoSpaceDE/>
              <w:autoSpaceDN/>
              <w:bidi w:val="0"/>
              <w:adjustRightInd/>
              <w:snapToGrid/>
              <w:spacing w:line="380" w:lineRule="exact"/>
              <w:jc w:val="right"/>
              <w:textAlignment w:val="auto"/>
              <w:rPr>
                <w:rFonts w:hint="eastAsia" w:ascii="仿宋" w:hAnsi="仿宋" w:eastAsia="仿宋" w:cs="仿宋"/>
                <w:color w:val="auto"/>
                <w:kern w:val="0"/>
                <w:sz w:val="28"/>
                <w:szCs w:val="28"/>
              </w:rPr>
            </w:pPr>
          </w:p>
        </w:tc>
      </w:tr>
      <w:tr>
        <w:tblPrEx>
          <w:tblCellMar>
            <w:top w:w="0" w:type="dxa"/>
            <w:left w:w="108" w:type="dxa"/>
            <w:bottom w:w="0" w:type="dxa"/>
            <w:right w:w="108" w:type="dxa"/>
          </w:tblCellMar>
        </w:tblPrEx>
        <w:trPr>
          <w:trHeight w:val="645" w:hRule="atLeast"/>
        </w:trPr>
        <w:tc>
          <w:tcPr>
            <w:tcW w:w="9380" w:type="dxa"/>
            <w:gridSpan w:val="4"/>
            <w:tcBorders>
              <w:top w:val="nil"/>
              <w:left w:val="nil"/>
              <w:bottom w:val="nil"/>
              <w:right w:val="nil"/>
            </w:tcBorders>
            <w:shd w:val="clear" w:color="auto" w:fill="auto"/>
            <w:vAlign w:val="bottom"/>
          </w:tcPr>
          <w:p>
            <w:pPr>
              <w:widowControl/>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vertAlign w:val="subscript"/>
              </w:rPr>
              <w:t>备注：此表一式四份，乡（镇、场）一份，县农业农村局一份、县财政局二份。</w:t>
            </w:r>
          </w:p>
        </w:tc>
      </w:tr>
    </w:tbl>
    <w:p>
      <w:pPr>
        <w:spacing w:line="600" w:lineRule="exact"/>
        <w:jc w:val="left"/>
        <w:rPr>
          <w:rFonts w:ascii="仿宋" w:hAnsi="仿宋" w:eastAsia="仿宋" w:cs="仿宋"/>
          <w:color w:val="auto"/>
          <w:sz w:val="32"/>
          <w:szCs w:val="32"/>
        </w:rPr>
      </w:pPr>
    </w:p>
    <w:sectPr>
      <w:footerReference r:id="rId3" w:type="default"/>
      <w:pgSz w:w="11906" w:h="16838"/>
      <w:pgMar w:top="1134" w:right="1800" w:bottom="1134" w:left="1800"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amp;quo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default"/>
                              <w:sz w:val="24"/>
                              <w:szCs w:val="24"/>
                              <w:lang w:val="en-US"/>
                            </w:rPr>
                          </w:pPr>
                          <w:r>
                            <w:rPr>
                              <w:sz w:val="24"/>
                              <w:szCs w:val="24"/>
                              <w:lang w:val="en-US"/>
                            </w:rPr>
                            <w:fldChar w:fldCharType="begin"/>
                          </w:r>
                          <w:r>
                            <w:rPr>
                              <w:sz w:val="24"/>
                              <w:szCs w:val="24"/>
                              <w:lang w:val="en-US"/>
                            </w:rPr>
                            <w:instrText xml:space="preserve"> PAGE  \* MERGEFORMAT </w:instrText>
                          </w:r>
                          <w:r>
                            <w:rPr>
                              <w:sz w:val="24"/>
                              <w:szCs w:val="24"/>
                              <w:lang w:val="en-US"/>
                            </w:rPr>
                            <w:fldChar w:fldCharType="separate"/>
                          </w:r>
                          <w:r>
                            <w:rPr>
                              <w:sz w:val="24"/>
                              <w:szCs w:val="24"/>
                              <w:lang w:val="en-US"/>
                            </w:rPr>
                            <w:t>1</w:t>
                          </w:r>
                          <w:r>
                            <w:rPr>
                              <w:sz w:val="24"/>
                              <w:szCs w:val="24"/>
                              <w:lang w:val="en-US"/>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CXKTBvgAQAAuQMAAA4AAAAA&#10;AAAAAQAgAAAAHgEAAGRycy9lMm9Eb2MueG1sUEsFBgAAAAAGAAYAWQEAAHAFAAAAAA==&#10;">
              <v:fill on="f" focussize="0,0"/>
              <v:stroke on="f"/>
              <v:imagedata o:title=""/>
              <o:lock v:ext="edit" aspectratio="f"/>
              <v:textbox inset="0mm,0mm,0mm,0mm" style="mso-fit-shape-to-text:t;">
                <w:txbxContent>
                  <w:p>
                    <w:pPr>
                      <w:pStyle w:val="4"/>
                      <w:rPr>
                        <w:rFonts w:hint="default"/>
                        <w:sz w:val="24"/>
                        <w:szCs w:val="24"/>
                        <w:lang w:val="en-US"/>
                      </w:rPr>
                    </w:pPr>
                    <w:r>
                      <w:rPr>
                        <w:sz w:val="24"/>
                        <w:szCs w:val="24"/>
                        <w:lang w:val="en-US"/>
                      </w:rPr>
                      <w:fldChar w:fldCharType="begin"/>
                    </w:r>
                    <w:r>
                      <w:rPr>
                        <w:sz w:val="24"/>
                        <w:szCs w:val="24"/>
                        <w:lang w:val="en-US"/>
                      </w:rPr>
                      <w:instrText xml:space="preserve"> PAGE  \* MERGEFORMAT </w:instrText>
                    </w:r>
                    <w:r>
                      <w:rPr>
                        <w:sz w:val="24"/>
                        <w:szCs w:val="24"/>
                        <w:lang w:val="en-US"/>
                      </w:rPr>
                      <w:fldChar w:fldCharType="separate"/>
                    </w:r>
                    <w:r>
                      <w:rPr>
                        <w:sz w:val="24"/>
                        <w:szCs w:val="24"/>
                        <w:lang w:val="en-US"/>
                      </w:rPr>
                      <w:t>1</w:t>
                    </w:r>
                    <w:r>
                      <w:rPr>
                        <w:sz w:val="24"/>
                        <w:szCs w:val="24"/>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CA0259"/>
    <w:multiLevelType w:val="singleLevel"/>
    <w:tmpl w:val="5FCA025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657DF"/>
    <w:rsid w:val="000A0524"/>
    <w:rsid w:val="00171A19"/>
    <w:rsid w:val="00192AB6"/>
    <w:rsid w:val="00235BD2"/>
    <w:rsid w:val="00261687"/>
    <w:rsid w:val="00267FB9"/>
    <w:rsid w:val="002E406E"/>
    <w:rsid w:val="003C2D4C"/>
    <w:rsid w:val="003C6285"/>
    <w:rsid w:val="00426B00"/>
    <w:rsid w:val="008279FC"/>
    <w:rsid w:val="008E4FA1"/>
    <w:rsid w:val="00A06A9E"/>
    <w:rsid w:val="00A415FF"/>
    <w:rsid w:val="00AD3D8B"/>
    <w:rsid w:val="00B1745C"/>
    <w:rsid w:val="00B45AAA"/>
    <w:rsid w:val="00C525CC"/>
    <w:rsid w:val="00C66C55"/>
    <w:rsid w:val="00CE0C10"/>
    <w:rsid w:val="00CE18E4"/>
    <w:rsid w:val="00CE651C"/>
    <w:rsid w:val="00CF3765"/>
    <w:rsid w:val="00D725AB"/>
    <w:rsid w:val="00DD3236"/>
    <w:rsid w:val="00E65CD1"/>
    <w:rsid w:val="00E72676"/>
    <w:rsid w:val="00EB158C"/>
    <w:rsid w:val="00ED26A3"/>
    <w:rsid w:val="00EE269F"/>
    <w:rsid w:val="00F063C5"/>
    <w:rsid w:val="00F86B05"/>
    <w:rsid w:val="016B5BA2"/>
    <w:rsid w:val="01B74261"/>
    <w:rsid w:val="022D7723"/>
    <w:rsid w:val="033B5EA1"/>
    <w:rsid w:val="04314D74"/>
    <w:rsid w:val="060259E3"/>
    <w:rsid w:val="06561F81"/>
    <w:rsid w:val="07016E21"/>
    <w:rsid w:val="07697B5E"/>
    <w:rsid w:val="076B41F1"/>
    <w:rsid w:val="09670A51"/>
    <w:rsid w:val="0AD55831"/>
    <w:rsid w:val="0C7F1C11"/>
    <w:rsid w:val="0D2129A4"/>
    <w:rsid w:val="0D980C2C"/>
    <w:rsid w:val="0E416B2C"/>
    <w:rsid w:val="108344F5"/>
    <w:rsid w:val="118712CE"/>
    <w:rsid w:val="13652EA2"/>
    <w:rsid w:val="144124BF"/>
    <w:rsid w:val="14C633B7"/>
    <w:rsid w:val="171A4F42"/>
    <w:rsid w:val="18645E72"/>
    <w:rsid w:val="1A276492"/>
    <w:rsid w:val="1A4D3AC1"/>
    <w:rsid w:val="1A615B49"/>
    <w:rsid w:val="1A936D28"/>
    <w:rsid w:val="1AB02A55"/>
    <w:rsid w:val="1E3D1270"/>
    <w:rsid w:val="1E4C43AE"/>
    <w:rsid w:val="1EF50917"/>
    <w:rsid w:val="1F2657DF"/>
    <w:rsid w:val="22B03B60"/>
    <w:rsid w:val="22F96B9F"/>
    <w:rsid w:val="29294BD8"/>
    <w:rsid w:val="2AC66B78"/>
    <w:rsid w:val="2B9F040A"/>
    <w:rsid w:val="2D900701"/>
    <w:rsid w:val="2DEB7B0E"/>
    <w:rsid w:val="31837773"/>
    <w:rsid w:val="318A28D4"/>
    <w:rsid w:val="32B50176"/>
    <w:rsid w:val="33933659"/>
    <w:rsid w:val="340F4EB4"/>
    <w:rsid w:val="396203A3"/>
    <w:rsid w:val="3A7C3B81"/>
    <w:rsid w:val="3A883217"/>
    <w:rsid w:val="3CBD114A"/>
    <w:rsid w:val="3D036B63"/>
    <w:rsid w:val="3D2A02C7"/>
    <w:rsid w:val="3D7D58BF"/>
    <w:rsid w:val="415F544E"/>
    <w:rsid w:val="41766A02"/>
    <w:rsid w:val="43AA7EAA"/>
    <w:rsid w:val="44114216"/>
    <w:rsid w:val="457520F3"/>
    <w:rsid w:val="489B60EA"/>
    <w:rsid w:val="49243C8B"/>
    <w:rsid w:val="4A691BA3"/>
    <w:rsid w:val="4ABF2EEA"/>
    <w:rsid w:val="4B8671D2"/>
    <w:rsid w:val="4D587297"/>
    <w:rsid w:val="4DF5331A"/>
    <w:rsid w:val="4E6C09CD"/>
    <w:rsid w:val="522F3756"/>
    <w:rsid w:val="532D531D"/>
    <w:rsid w:val="54347C2A"/>
    <w:rsid w:val="568D5F0C"/>
    <w:rsid w:val="574D65C9"/>
    <w:rsid w:val="595F251D"/>
    <w:rsid w:val="5AAB438E"/>
    <w:rsid w:val="5B5D0184"/>
    <w:rsid w:val="5D0A5B35"/>
    <w:rsid w:val="5D3A0CD6"/>
    <w:rsid w:val="5F7224A1"/>
    <w:rsid w:val="62957961"/>
    <w:rsid w:val="629D4DDE"/>
    <w:rsid w:val="6321617D"/>
    <w:rsid w:val="641920C5"/>
    <w:rsid w:val="64990A83"/>
    <w:rsid w:val="656F0FA5"/>
    <w:rsid w:val="682F4FF5"/>
    <w:rsid w:val="68D35201"/>
    <w:rsid w:val="6ACC66C6"/>
    <w:rsid w:val="6B284D62"/>
    <w:rsid w:val="6B36412C"/>
    <w:rsid w:val="6BB92576"/>
    <w:rsid w:val="6E4C105F"/>
    <w:rsid w:val="6E782C86"/>
    <w:rsid w:val="70400B28"/>
    <w:rsid w:val="72476473"/>
    <w:rsid w:val="727D34F9"/>
    <w:rsid w:val="74DD2349"/>
    <w:rsid w:val="76D92FDF"/>
    <w:rsid w:val="782879DF"/>
    <w:rsid w:val="7AB57EE0"/>
    <w:rsid w:val="7B583AD7"/>
    <w:rsid w:val="7C28453F"/>
    <w:rsid w:val="7C897687"/>
    <w:rsid w:val="7D395AA6"/>
    <w:rsid w:val="7DDC4CC0"/>
    <w:rsid w:val="7EDC7ED4"/>
    <w:rsid w:val="7FAD21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5"/>
    <w:qFormat/>
    <w:uiPriority w:val="0"/>
    <w:rPr>
      <w:b/>
      <w:bCs/>
    </w:rPr>
  </w:style>
  <w:style w:type="character" w:styleId="10">
    <w:name w:val="Hyperlink"/>
    <w:basedOn w:val="9"/>
    <w:unhideWhenUsed/>
    <w:qFormat/>
    <w:uiPriority w:val="99"/>
    <w:rPr>
      <w:color w:val="0000FF"/>
      <w:u w:val="single"/>
    </w:rPr>
  </w:style>
  <w:style w:type="character" w:styleId="11">
    <w:name w:val="annotation reference"/>
    <w:basedOn w:val="9"/>
    <w:qFormat/>
    <w:uiPriority w:val="0"/>
    <w:rPr>
      <w:sz w:val="21"/>
      <w:szCs w:val="21"/>
    </w:rPr>
  </w:style>
  <w:style w:type="character" w:customStyle="1" w:styleId="12">
    <w:name w:val="页眉 Char"/>
    <w:basedOn w:val="9"/>
    <w:link w:val="5"/>
    <w:qFormat/>
    <w:uiPriority w:val="0"/>
    <w:rPr>
      <w:kern w:val="2"/>
      <w:sz w:val="18"/>
      <w:szCs w:val="18"/>
    </w:rPr>
  </w:style>
  <w:style w:type="character" w:customStyle="1" w:styleId="13">
    <w:name w:val="页脚 Char"/>
    <w:basedOn w:val="9"/>
    <w:link w:val="4"/>
    <w:qFormat/>
    <w:uiPriority w:val="0"/>
    <w:rPr>
      <w:kern w:val="2"/>
      <w:sz w:val="18"/>
      <w:szCs w:val="18"/>
    </w:rPr>
  </w:style>
  <w:style w:type="character" w:customStyle="1" w:styleId="14">
    <w:name w:val="批注文字 Char"/>
    <w:basedOn w:val="9"/>
    <w:link w:val="2"/>
    <w:qFormat/>
    <w:uiPriority w:val="0"/>
    <w:rPr>
      <w:kern w:val="2"/>
      <w:sz w:val="21"/>
      <w:szCs w:val="24"/>
    </w:rPr>
  </w:style>
  <w:style w:type="character" w:customStyle="1" w:styleId="15">
    <w:name w:val="批注主题 Char"/>
    <w:basedOn w:val="14"/>
    <w:link w:val="7"/>
    <w:qFormat/>
    <w:uiPriority w:val="0"/>
    <w:rPr>
      <w:b/>
      <w:bCs/>
      <w:kern w:val="2"/>
      <w:sz w:val="21"/>
      <w:szCs w:val="24"/>
    </w:rPr>
  </w:style>
  <w:style w:type="character" w:customStyle="1" w:styleId="16">
    <w:name w:val="批注框文本 Char"/>
    <w:basedOn w:val="9"/>
    <w:link w:val="3"/>
    <w:qFormat/>
    <w:uiPriority w:val="0"/>
    <w:rPr>
      <w:kern w:val="2"/>
      <w:sz w:val="18"/>
      <w:szCs w:val="18"/>
    </w:rPr>
  </w:style>
  <w:style w:type="paragraph" w:customStyle="1" w:styleId="17">
    <w:name w:val="正文首行缩进 21"/>
    <w:basedOn w:val="1"/>
    <w:qFormat/>
    <w:uiPriority w:val="99"/>
    <w:pPr>
      <w:ind w:left="420" w:leftChars="200" w:firstLine="21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1050</Words>
  <Characters>5991</Characters>
  <Lines>49</Lines>
  <Paragraphs>14</Paragraphs>
  <TotalTime>10</TotalTime>
  <ScaleCrop>false</ScaleCrop>
  <LinksUpToDate>false</LinksUpToDate>
  <CharactersWithSpaces>7027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2020-09-12T01:48:00Z</dcterms:created>
  <dc:creator>admin</dc:creator>
  <cp:lastModifiedBy>汤献祖</cp:lastModifiedBy>
  <cp:lastPrinted>2021-11-08T03:12:00Z</cp:lastPrinted>
  <dcterms:modified xsi:type="dcterms:W3CDTF">2021-11-23T01:52:12Z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F02CE55EFED54A86BFA6AF486CB85ED0</vt:lpwstr>
  </property>
</Properties>
</file>