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default" w:ascii="仿宋" w:hAnsi="仿宋" w:eastAsia="仿宋" w:cs="仿宋"/>
          <w:b/>
          <w:bCs/>
          <w:sz w:val="44"/>
          <w:szCs w:val="44"/>
          <w:lang w:val="en-US" w:eastAsia="zh-CN"/>
        </w:rPr>
      </w:pPr>
      <w:r>
        <w:rPr>
          <w:rFonts w:hint="eastAsia" w:ascii="仿宋" w:hAnsi="仿宋" w:eastAsia="仿宋" w:cs="仿宋"/>
          <w:b/>
          <w:bCs/>
          <w:sz w:val="44"/>
          <w:szCs w:val="44"/>
          <w:lang w:val="en-US" w:eastAsia="zh-CN"/>
        </w:rPr>
        <w:t>余干县委统战部（民宗局）</w:t>
      </w: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2022年法治政府建设工作报告</w:t>
      </w: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仿宋" w:hAnsi="仿宋" w:eastAsia="仿宋" w:cs="仿宋"/>
          <w:b/>
          <w:bCs/>
          <w:sz w:val="44"/>
          <w:szCs w:val="44"/>
          <w:lang w:val="en-US" w:eastAsia="zh-CN"/>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2022年，余干县委统战部（民宗局）坚持以习近平新时代中国特色社会主义思想为指导，深入践行习近平法治思想，认真学习贯彻党的二十大精神、中央民族工作和中央宗教工作会议精神及全面依法治国工作会议精神，全面落实县委、县政府关于全面依法治县的工作要求，</w:t>
      </w:r>
      <w:r>
        <w:rPr>
          <w:rFonts w:hint="eastAsia" w:ascii="仿宋" w:hAnsi="仿宋" w:eastAsia="仿宋" w:cs="仿宋"/>
          <w:sz w:val="32"/>
          <w:szCs w:val="32"/>
        </w:rPr>
        <w:t>全面推进民族宗教领域法治建设，大力推进</w:t>
      </w:r>
      <w:r>
        <w:rPr>
          <w:rFonts w:hint="eastAsia" w:ascii="仿宋" w:hAnsi="仿宋" w:eastAsia="仿宋" w:cs="仿宋"/>
          <w:sz w:val="32"/>
          <w:szCs w:val="32"/>
          <w:lang w:eastAsia="zh-CN"/>
        </w:rPr>
        <w:t>县委统战部（民宗局）</w:t>
      </w:r>
      <w:r>
        <w:rPr>
          <w:rFonts w:hint="eastAsia" w:ascii="仿宋" w:hAnsi="仿宋" w:eastAsia="仿宋" w:cs="仿宋"/>
          <w:sz w:val="32"/>
          <w:szCs w:val="32"/>
        </w:rPr>
        <w:t>的依法行政和民族宗教事务的依法管理，取得了良好成效。</w:t>
      </w:r>
      <w:r>
        <w:rPr>
          <w:rFonts w:hint="eastAsia" w:ascii="仿宋" w:hAnsi="仿宋" w:eastAsia="仿宋" w:cs="仿宋"/>
          <w:sz w:val="32"/>
          <w:szCs w:val="32"/>
          <w:lang w:val="en-US" w:eastAsia="zh-CN"/>
        </w:rPr>
        <w:t>现将法治建设情况报告如下：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一、认真学习贯彻习近平法治思想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县委统战部（民宗局）把深入学习贯彻习近平法治思想作为长期重大政治任务，与学习中央民族工作会议精神和中央宗教工作会议同二十大精神紧密结合起来，与贯彻执行习近平总书记关于民族宗教工作一系列指示批示精神紧密结合起来，自觉从中探寻民宗工作高质量发展的思路、方法，切实增强政治自觉、法治自觉，在依法推进民宗高质量发展中展现担当作为。一年来，县委统战部（民宗局）坚持学法、述法制度，形成党组理论中心组引领学法、班子成员带头学法、干部职工集中学法的良好氛围，强化了干部职工的法治意识、法治思维，着力提升运用法治方式处理和解决问题的能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二、全面坚持依法行政。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一是完善了</w:t>
      </w:r>
      <w:r>
        <w:rPr>
          <w:rFonts w:hint="eastAsia" w:ascii="仿宋" w:hAnsi="仿宋" w:eastAsia="仿宋" w:cs="仿宋"/>
          <w:sz w:val="32"/>
          <w:szCs w:val="32"/>
          <w:lang w:eastAsia="zh-CN"/>
        </w:rPr>
        <w:t>县委统战部（民宗局）</w:t>
      </w:r>
      <w:r>
        <w:rPr>
          <w:rFonts w:hint="eastAsia" w:ascii="仿宋" w:hAnsi="仿宋" w:eastAsia="仿宋" w:cs="仿宋"/>
          <w:sz w:val="32"/>
          <w:szCs w:val="32"/>
        </w:rPr>
        <w:t>议事决策规则，</w:t>
      </w:r>
      <w:r>
        <w:rPr>
          <w:rFonts w:hint="eastAsia" w:ascii="仿宋" w:hAnsi="仿宋" w:eastAsia="仿宋" w:cs="仿宋"/>
          <w:sz w:val="32"/>
          <w:szCs w:val="32"/>
          <w:lang w:val="en-US" w:eastAsia="zh-CN"/>
        </w:rPr>
        <w:t>下发了</w:t>
      </w:r>
      <w:r>
        <w:rPr>
          <w:rFonts w:hint="eastAsia" w:ascii="仿宋" w:hAnsi="仿宋" w:eastAsia="仿宋" w:cs="仿宋"/>
          <w:sz w:val="32"/>
          <w:szCs w:val="32"/>
        </w:rPr>
        <w:t>《</w:t>
      </w:r>
      <w:r>
        <w:rPr>
          <w:rFonts w:hint="eastAsia" w:ascii="仿宋" w:hAnsi="仿宋" w:eastAsia="仿宋" w:cs="仿宋"/>
          <w:sz w:val="32"/>
          <w:szCs w:val="32"/>
          <w:lang w:val="en-US" w:eastAsia="zh-CN"/>
        </w:rPr>
        <w:t>行政执法错案责任倒查问责制度》、《行政执法机关内部人员干预、插手案件办理的记录、通报和责任追究制度》等文件，规范了执法人员执法行为。二</w:t>
      </w:r>
      <w:r>
        <w:rPr>
          <w:rFonts w:hint="eastAsia" w:ascii="仿宋" w:hAnsi="仿宋" w:eastAsia="仿宋" w:cs="仿宋"/>
          <w:sz w:val="32"/>
          <w:szCs w:val="32"/>
        </w:rPr>
        <w:t>是加大了政务公开工作力度，</w:t>
      </w:r>
      <w:r>
        <w:rPr>
          <w:rFonts w:hint="eastAsia" w:ascii="仿宋" w:hAnsi="仿宋" w:eastAsia="仿宋" w:cs="仿宋"/>
          <w:sz w:val="32"/>
          <w:szCs w:val="32"/>
          <w:lang w:val="en-US" w:eastAsia="zh-CN"/>
        </w:rPr>
        <w:t>确保行政权力阳光透明，努力营造良好的营商环境。制定年度“双随机、一公开”计划，做好“双随机一公开”。按照“谁审批、谁监管，谁主管、谁监管”的原则，严格依照年度检查计划、抽查频次和检查细则，标准化、常态化落实监督检查工作。按照“谁检查、谁录入、谁公开”的原则，将抽查结果及时通过“互联网+监管”“双随机一公开”监管平台和政府门户网站，及时、全面、准确向社会公开。余干县的“双随机一公开”每年都接受省民宗局的检查，得到好评。三</w:t>
      </w:r>
      <w:r>
        <w:rPr>
          <w:rFonts w:hint="eastAsia" w:ascii="仿宋" w:hAnsi="仿宋" w:eastAsia="仿宋" w:cs="仿宋"/>
          <w:sz w:val="32"/>
          <w:szCs w:val="32"/>
        </w:rPr>
        <w:t>是抓住重新梳理行政权力事项的机会，积极与</w:t>
      </w:r>
      <w:r>
        <w:rPr>
          <w:rFonts w:hint="eastAsia" w:ascii="仿宋" w:hAnsi="仿宋" w:eastAsia="仿宋" w:cs="仿宋"/>
          <w:sz w:val="32"/>
          <w:szCs w:val="32"/>
          <w:lang w:val="en-US" w:eastAsia="zh-CN"/>
        </w:rPr>
        <w:t>上级部门</w:t>
      </w:r>
      <w:r>
        <w:rPr>
          <w:rFonts w:hint="eastAsia" w:ascii="仿宋" w:hAnsi="仿宋" w:eastAsia="仿宋" w:cs="仿宋"/>
          <w:sz w:val="32"/>
          <w:szCs w:val="32"/>
        </w:rPr>
        <w:t>沟通、协调，统一规范行政权力事项，并制定行政许可和行政处罚、行政检查等标准文书，并把行政权力事项与诚信系统建设统筹考虑，全力推进民族宗教界的诚信建设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三、积极开展法治宣传活动。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开展《宪法》、《宗教事务条例》、《江西事务条例》进机关、进社区、进学校活动。积极开展了“12.4”宪法日暨宪法宣传周活动，活动现场工作人员通过设置宣传展板、悬挂宣传横幅、现场讲解宗教法律法规、发放宣传手册等方式，进一步向广大市民群众宣传了党的二十大精神、宪法知识、宗教事务条例，提高了社会对宪法的关注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四、狠抓各项措施，提升执法效果。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lang w:val="en-US" w:eastAsia="zh-CN"/>
        </w:rPr>
        <w:t>贯彻服务型行政执法理念。落实严格规范公正文明执法要求，行政执法人员树牢“执法为民”理念，以法治方式实现管理目的，以服务宗旨提升执法效果，实现管理、执法和服务三位一体。加强行政指导、行政和解、行政调解、法律风险防控等非强制性手段运用，当采用多种方式可以实现行政目的的，应当避免采用损害当事人权益的方式，让执法有力度的同时，更有温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2880" w:firstLineChars="9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中共余干县委统一战线工作部</w:t>
      </w: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2022年12月12日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YTkxZWFkY2ZiOTA3OGY0OTA2M2FiY2FmMDQ3NDEifQ=="/>
  </w:docVars>
  <w:rsids>
    <w:rsidRoot w:val="092F7C90"/>
    <w:rsid w:val="092F7C90"/>
    <w:rsid w:val="1089766B"/>
    <w:rsid w:val="7ED93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1236</Words>
  <Characters>1265</Characters>
  <Lines>0</Lines>
  <Paragraphs>0</Paragraphs>
  <TotalTime>1</TotalTime>
  <ScaleCrop>false</ScaleCrop>
  <LinksUpToDate>false</LinksUpToDate>
  <CharactersWithSpaces>1266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2022-12-15T07:00:00Z</dcterms:created>
  <dc:creator>邓彩虹</dc:creator>
  <cp:lastModifiedBy>邓彩虹</cp:lastModifiedBy>
  <dcterms:modified xsi:type="dcterms:W3CDTF">2022-12-16T01:00:21Z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726B66E274394D2A93B49B1CC535FCD4</vt:lpwstr>
  </property>
</Properties>
</file>