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0" w:lineRule="atLeast"/>
        <w:ind w:left="0" w:right="0" w:firstLine="1320"/>
        <w:jc w:val="both"/>
        <w:rPr>
          <w:rFonts w:hint="eastAsia" w:asciiTheme="majorEastAsia" w:hAnsiTheme="majorEastAsia" w:eastAsiaTheme="majorEastAsia" w:cstheme="majorEastAsia"/>
          <w:i w:val="0"/>
          <w:iCs w:val="0"/>
          <w:caps w:val="0"/>
          <w:color w:val="000000"/>
          <w:spacing w:val="0"/>
          <w:sz w:val="27"/>
          <w:szCs w:val="27"/>
        </w:rPr>
      </w:pPr>
      <w:r>
        <w:rPr>
          <w:rFonts w:hint="eastAsia" w:asciiTheme="majorEastAsia" w:hAnsiTheme="majorEastAsia" w:eastAsiaTheme="majorEastAsia" w:cstheme="majorEastAsia"/>
          <w:b/>
          <w:bCs/>
          <w:i w:val="0"/>
          <w:iCs w:val="0"/>
          <w:caps w:val="0"/>
          <w:color w:val="000000"/>
          <w:spacing w:val="0"/>
          <w:kern w:val="0"/>
          <w:sz w:val="44"/>
          <w:szCs w:val="44"/>
          <w:shd w:val="clear" w:fill="FFFFFF"/>
          <w:lang w:val="en-US" w:eastAsia="zh-CN" w:bidi="ar"/>
        </w:rPr>
        <w:t>余干县住建局2024年部门预算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i w:val="0"/>
          <w:iCs w:val="0"/>
          <w:caps w:val="0"/>
          <w:color w:val="000000"/>
          <w:spacing w:val="0"/>
          <w:kern w:val="0"/>
          <w:sz w:val="27"/>
          <w:szCs w:val="27"/>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center"/>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i w:val="0"/>
          <w:iCs w:val="0"/>
          <w:caps w:val="0"/>
          <w:color w:val="000000"/>
          <w:spacing w:val="0"/>
          <w:kern w:val="0"/>
          <w:sz w:val="27"/>
          <w:szCs w:val="27"/>
          <w:shd w:val="clear" w:fill="FFFFFF"/>
          <w:lang w:val="en-US" w:eastAsia="zh-CN" w:bidi="ar"/>
        </w:rPr>
        <w:t> </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第一部分  余干县</w:t>
      </w:r>
      <w:r>
        <w:rPr>
          <w:rFonts w:hint="eastAsia" w:ascii="宋体" w:hAnsi="宋体" w:eastAsia="宋体" w:cs="Times New Roman"/>
          <w:b/>
          <w:bCs/>
          <w:color w:val="000000"/>
          <w:kern w:val="0"/>
          <w:sz w:val="32"/>
          <w:szCs w:val="32"/>
          <w:lang w:eastAsia="zh-CN"/>
        </w:rPr>
        <w:t>住建</w:t>
      </w:r>
      <w:r>
        <w:rPr>
          <w:rFonts w:hint="eastAsia" w:ascii="宋体" w:hAnsi="宋体" w:eastAsia="宋体" w:cs="Times New Roman"/>
          <w:b/>
          <w:bCs/>
          <w:color w:val="000000"/>
          <w:kern w:val="0"/>
          <w:sz w:val="32"/>
          <w:szCs w:val="32"/>
        </w:rPr>
        <w:t>局单位概况</w:t>
      </w:r>
    </w:p>
    <w:p>
      <w:pPr>
        <w:widowControl/>
        <w:shd w:val="clear" w:color="auto" w:fill="FFFFFF"/>
        <w:spacing w:line="600" w:lineRule="atLeast"/>
        <w:ind w:firstLine="1280" w:firstLineChars="40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一、部门主要职责</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二、机构设置及人员情况</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第二部分  余干县</w:t>
      </w:r>
      <w:r>
        <w:rPr>
          <w:rFonts w:hint="eastAsia" w:ascii="宋体" w:hAnsi="宋体" w:eastAsia="宋体" w:cs="Times New Roman"/>
          <w:b/>
          <w:bCs/>
          <w:color w:val="000000"/>
          <w:kern w:val="0"/>
          <w:sz w:val="32"/>
          <w:szCs w:val="32"/>
          <w:lang w:eastAsia="zh-CN"/>
        </w:rPr>
        <w:t>住建</w:t>
      </w:r>
      <w:r>
        <w:rPr>
          <w:rFonts w:hint="eastAsia" w:ascii="宋体" w:hAnsi="宋体" w:eastAsia="宋体" w:cs="Times New Roman"/>
          <w:b/>
          <w:bCs/>
          <w:color w:val="000000"/>
          <w:kern w:val="0"/>
          <w:sz w:val="32"/>
          <w:szCs w:val="32"/>
        </w:rPr>
        <w:t>局单位202</w:t>
      </w:r>
      <w:r>
        <w:rPr>
          <w:rFonts w:hint="eastAsia" w:ascii="宋体" w:hAnsi="宋体" w:eastAsia="宋体" w:cs="Times New Roman"/>
          <w:b/>
          <w:bCs/>
          <w:color w:val="000000"/>
          <w:kern w:val="0"/>
          <w:sz w:val="32"/>
          <w:szCs w:val="32"/>
          <w:lang w:val="en-US" w:eastAsia="zh-CN"/>
        </w:rPr>
        <w:t>4</w:t>
      </w:r>
      <w:r>
        <w:rPr>
          <w:rFonts w:hint="eastAsia" w:ascii="宋体" w:hAnsi="宋体" w:eastAsia="宋体" w:cs="Times New Roman"/>
          <w:b/>
          <w:bCs/>
          <w:color w:val="000000"/>
          <w:kern w:val="0"/>
          <w:sz w:val="32"/>
          <w:szCs w:val="32"/>
        </w:rPr>
        <w:t>年部门预算表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一、《收支预算总表》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二、《部门收入总表》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三、《部门支出总表》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四、《财政拨款收</w:t>
      </w:r>
      <w:r>
        <w:rPr>
          <w:rFonts w:hint="eastAsia" w:ascii="宋体" w:hAnsi="宋体" w:eastAsia="宋体" w:cs="Times New Roman"/>
          <w:color w:val="333333"/>
          <w:kern w:val="0"/>
          <w:sz w:val="32"/>
          <w:szCs w:val="32"/>
          <w:lang w:val="en-US" w:eastAsia="zh-CN"/>
        </w:rPr>
        <w:t>支</w:t>
      </w:r>
      <w:r>
        <w:rPr>
          <w:rFonts w:hint="eastAsia" w:ascii="宋体" w:hAnsi="宋体" w:eastAsia="宋体" w:cs="Times New Roman"/>
          <w:color w:val="333333"/>
          <w:kern w:val="0"/>
          <w:sz w:val="32"/>
          <w:szCs w:val="32"/>
        </w:rPr>
        <w:t>总表》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五、《一般公共预算支出表》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六、《一般公共预算基本支出表》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七、《一般公共预算“三公”经费支出表》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八、《政府性基金预算支出表》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九、《国有资本经营预算支出表》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十、《部门整体支出绩效目标表》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十一、《项目绩效目标表》</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第三部分余干县</w:t>
      </w:r>
      <w:r>
        <w:rPr>
          <w:rFonts w:hint="eastAsia" w:ascii="宋体" w:hAnsi="宋体" w:eastAsia="宋体" w:cs="Times New Roman"/>
          <w:b/>
          <w:bCs/>
          <w:color w:val="000000"/>
          <w:kern w:val="0"/>
          <w:sz w:val="32"/>
          <w:szCs w:val="32"/>
          <w:lang w:eastAsia="zh-CN"/>
        </w:rPr>
        <w:t>住建</w:t>
      </w:r>
      <w:r>
        <w:rPr>
          <w:rFonts w:hint="eastAsia" w:ascii="宋体" w:hAnsi="宋体" w:eastAsia="宋体" w:cs="Times New Roman"/>
          <w:b/>
          <w:bCs/>
          <w:color w:val="000000"/>
          <w:kern w:val="0"/>
          <w:sz w:val="32"/>
          <w:szCs w:val="32"/>
        </w:rPr>
        <w:t>局单位202</w:t>
      </w:r>
      <w:r>
        <w:rPr>
          <w:rFonts w:hint="eastAsia" w:ascii="宋体" w:hAnsi="宋体" w:eastAsia="宋体" w:cs="Times New Roman"/>
          <w:b/>
          <w:bCs/>
          <w:color w:val="000000"/>
          <w:kern w:val="0"/>
          <w:sz w:val="32"/>
          <w:szCs w:val="32"/>
          <w:lang w:val="en-US" w:eastAsia="zh-CN"/>
        </w:rPr>
        <w:t>4</w:t>
      </w:r>
      <w:r>
        <w:rPr>
          <w:rFonts w:hint="eastAsia" w:ascii="宋体" w:hAnsi="宋体" w:eastAsia="宋体" w:cs="Times New Roman"/>
          <w:b/>
          <w:bCs/>
          <w:color w:val="000000"/>
          <w:kern w:val="0"/>
          <w:sz w:val="32"/>
          <w:szCs w:val="32"/>
        </w:rPr>
        <w:t>年部门预算情况说明</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一、202</w:t>
      </w:r>
      <w:r>
        <w:rPr>
          <w:rFonts w:hint="eastAsia" w:ascii="宋体" w:hAnsi="宋体" w:eastAsia="宋体" w:cs="Times New Roman"/>
          <w:color w:val="333333"/>
          <w:kern w:val="0"/>
          <w:sz w:val="32"/>
          <w:szCs w:val="32"/>
          <w:lang w:val="en-US" w:eastAsia="zh-CN"/>
        </w:rPr>
        <w:t>4</w:t>
      </w:r>
      <w:r>
        <w:rPr>
          <w:rFonts w:hint="eastAsia" w:ascii="宋体" w:hAnsi="宋体" w:eastAsia="宋体" w:cs="Times New Roman"/>
          <w:color w:val="333333"/>
          <w:kern w:val="0"/>
          <w:sz w:val="32"/>
          <w:szCs w:val="32"/>
        </w:rPr>
        <w:t>年部门预算收支情况说明</w:t>
      </w:r>
    </w:p>
    <w:p>
      <w:pPr>
        <w:widowControl/>
        <w:shd w:val="clear" w:color="auto" w:fill="FFFFFF"/>
        <w:spacing w:line="600" w:lineRule="atLeast"/>
        <w:ind w:firstLine="1280" w:firstLineChars="40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二、202</w:t>
      </w:r>
      <w:r>
        <w:rPr>
          <w:rFonts w:hint="eastAsia" w:ascii="宋体" w:hAnsi="宋体" w:eastAsia="宋体" w:cs="Times New Roman"/>
          <w:color w:val="333333"/>
          <w:kern w:val="0"/>
          <w:sz w:val="32"/>
          <w:szCs w:val="32"/>
          <w:lang w:val="en-US" w:eastAsia="zh-CN"/>
        </w:rPr>
        <w:t>4</w:t>
      </w:r>
      <w:r>
        <w:rPr>
          <w:rFonts w:hint="eastAsia" w:ascii="宋体" w:hAnsi="宋体" w:eastAsia="宋体" w:cs="Times New Roman"/>
          <w:color w:val="333333"/>
          <w:kern w:val="0"/>
          <w:sz w:val="32"/>
          <w:szCs w:val="32"/>
        </w:rPr>
        <w:t>年“三公”经费预算情况说明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0"/>
        <w:jc w:val="center"/>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第一部分   余干县住建局概况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一、部门主要职责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42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i w:val="0"/>
          <w:iCs w:val="0"/>
          <w:caps w:val="0"/>
          <w:color w:val="333333"/>
          <w:spacing w:val="0"/>
          <w:sz w:val="18"/>
          <w:szCs w:val="18"/>
          <w:shd w:val="clear" w:fill="FFFFFF"/>
        </w:rPr>
        <w:t>  </w:t>
      </w:r>
      <w:r>
        <w:rPr>
          <w:rFonts w:hint="eastAsia" w:asciiTheme="minorEastAsia" w:hAnsiTheme="minorEastAsia" w:eastAsiaTheme="minorEastAsia" w:cstheme="minorEastAsia"/>
          <w:i w:val="0"/>
          <w:iCs w:val="0"/>
          <w:caps w:val="0"/>
          <w:color w:val="333333"/>
          <w:spacing w:val="0"/>
          <w:sz w:val="32"/>
          <w:szCs w:val="32"/>
          <w:shd w:val="clear" w:fill="FFFFFF"/>
        </w:rPr>
        <w:t>   </w:t>
      </w:r>
      <w:r>
        <w:rPr>
          <w:rFonts w:hint="eastAsia" w:asciiTheme="minorEastAsia" w:hAnsiTheme="minorEastAsia" w:eastAsiaTheme="minorEastAsia" w:cstheme="minorEastAsia"/>
          <w:b/>
          <w:bCs/>
          <w:i w:val="0"/>
          <w:iCs w:val="0"/>
          <w:caps w:val="0"/>
          <w:color w:val="000000"/>
          <w:spacing w:val="0"/>
          <w:sz w:val="30"/>
          <w:szCs w:val="30"/>
          <w:shd w:val="clear" w:fill="FFFFFF"/>
        </w:rPr>
        <w:t>1.部门主要职能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i w:val="0"/>
          <w:iCs w:val="0"/>
          <w:caps w:val="0"/>
          <w:color w:val="000000"/>
          <w:spacing w:val="0"/>
          <w:sz w:val="30"/>
          <w:szCs w:val="30"/>
          <w:shd w:val="clear" w:fill="FFFFFF"/>
        </w:rPr>
        <w:t>县住建局是主管住房和城乡建设工作的县政府（县委）组成部门（直属机构），主要职责是：</w:t>
      </w:r>
      <w:r>
        <w:rPr>
          <w:rFonts w:hint="eastAsia" w:asciiTheme="minorEastAsia" w:hAnsiTheme="minorEastAsia" w:eastAsiaTheme="minorEastAsia" w:cstheme="minorEastAsia"/>
          <w:b/>
          <w:bCs/>
          <w:i w:val="0"/>
          <w:iCs w:val="0"/>
          <w:caps w:val="0"/>
          <w:color w:val="000000"/>
          <w:spacing w:val="0"/>
          <w:sz w:val="30"/>
          <w:szCs w:val="30"/>
          <w:shd w:val="clear" w:fill="FFFFFF"/>
        </w:rPr>
        <w:t>（一）</w:t>
      </w:r>
      <w:r>
        <w:rPr>
          <w:rFonts w:hint="eastAsia" w:asciiTheme="minorEastAsia" w:hAnsiTheme="minorEastAsia" w:eastAsiaTheme="minorEastAsia" w:cstheme="minorEastAsia"/>
          <w:i w:val="0"/>
          <w:iCs w:val="0"/>
          <w:caps w:val="0"/>
          <w:color w:val="000000"/>
          <w:spacing w:val="0"/>
          <w:sz w:val="30"/>
          <w:szCs w:val="30"/>
          <w:shd w:val="clear" w:fill="FFFFFF"/>
        </w:rPr>
        <w:t>贯彻落实国家、省、市住房和城乡建设法律、法规和政策。研究起草和组织实施全县住房和城乡建设领域法规性文件、规章和制度；拟订全县住房和城乡建设发展战略、规划；研究提出住房和城乡建设重大政策问题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sz w:val="30"/>
          <w:szCs w:val="30"/>
          <w:shd w:val="clear" w:fill="FFFFFF"/>
        </w:rPr>
        <w:t>（二）</w:t>
      </w:r>
      <w:r>
        <w:rPr>
          <w:rFonts w:hint="eastAsia" w:asciiTheme="minorEastAsia" w:hAnsiTheme="minorEastAsia" w:eastAsiaTheme="minorEastAsia" w:cstheme="minorEastAsia"/>
          <w:i w:val="0"/>
          <w:iCs w:val="0"/>
          <w:caps w:val="0"/>
          <w:color w:val="000000"/>
          <w:spacing w:val="0"/>
          <w:sz w:val="30"/>
          <w:szCs w:val="30"/>
          <w:shd w:val="clear" w:fill="FFFFFF"/>
        </w:rPr>
        <w:t>承担推进住房制度改革工作责任。拟订住房政策，指导住房建设和住房制度改革，编制全县住房建设规划及年度计划并指导实施。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sz w:val="30"/>
          <w:szCs w:val="30"/>
          <w:shd w:val="clear" w:fill="FFFFFF"/>
        </w:rPr>
        <w:t>（三）</w:t>
      </w:r>
      <w:r>
        <w:rPr>
          <w:rFonts w:hint="eastAsia" w:asciiTheme="minorEastAsia" w:hAnsiTheme="minorEastAsia" w:eastAsiaTheme="minorEastAsia" w:cstheme="minorEastAsia"/>
          <w:i w:val="0"/>
          <w:iCs w:val="0"/>
          <w:caps w:val="0"/>
          <w:color w:val="000000"/>
          <w:spacing w:val="0"/>
          <w:sz w:val="30"/>
          <w:szCs w:val="30"/>
          <w:shd w:val="clear" w:fill="FFFFFF"/>
        </w:rPr>
        <w:t>承担保障城镇低收入家庭住房责任。建立健全住房保障体系；拟订住房保障相关制度、规章并组织实施；编制住房保障发展规划和年度计划并组织实施；会同有关部门做好中央、省、市、县住房保障资金安排并监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sz w:val="30"/>
          <w:szCs w:val="30"/>
          <w:shd w:val="clear" w:fill="FFFFFF"/>
        </w:rPr>
        <w:t>（四）</w:t>
      </w:r>
      <w:r>
        <w:rPr>
          <w:rFonts w:hint="eastAsia" w:asciiTheme="minorEastAsia" w:hAnsiTheme="minorEastAsia" w:eastAsiaTheme="minorEastAsia" w:cstheme="minorEastAsia"/>
          <w:i w:val="0"/>
          <w:iCs w:val="0"/>
          <w:caps w:val="0"/>
          <w:color w:val="000000"/>
          <w:spacing w:val="0"/>
          <w:sz w:val="30"/>
          <w:szCs w:val="30"/>
          <w:shd w:val="clear" w:fill="FFFFFF"/>
        </w:rPr>
        <w:t>承担规范房地产市场秩序、监督管理房地产市场责任。会同有关部门组织拟订房地产市场监管措施并监督执行；提出房地产业行业和产业发展规划；拟订房地产开发、房屋租赁、房地产估价与经纪、房地产中介管理、国有土地房屋征收与补偿规章制度并组织实施；承担房屋产权管理并配合指导房屋登记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sz w:val="30"/>
          <w:szCs w:val="30"/>
          <w:shd w:val="clear" w:fill="FFFFFF"/>
        </w:rPr>
        <w:t>（五）</w:t>
      </w:r>
      <w:r>
        <w:rPr>
          <w:rFonts w:hint="eastAsia" w:asciiTheme="minorEastAsia" w:hAnsiTheme="minorEastAsia" w:eastAsiaTheme="minorEastAsia" w:cstheme="minorEastAsia"/>
          <w:i w:val="0"/>
          <w:iCs w:val="0"/>
          <w:caps w:val="0"/>
          <w:color w:val="000000"/>
          <w:spacing w:val="0"/>
          <w:sz w:val="30"/>
          <w:szCs w:val="30"/>
          <w:shd w:val="clear" w:fill="FFFFFF"/>
        </w:rPr>
        <w:t>承担物业管理工作。拟订物业服务行业发展规划和标准，指导并管理物业服务企业经营活动；组织拟订住宅专项维修资金缴存、使用制度并监督执行；负责城镇房屋安全鉴定和室内装饰装修行业管理；协调落实私房政策，负责处理城区私有房产历史遗留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sz w:val="30"/>
          <w:szCs w:val="30"/>
          <w:shd w:val="clear" w:fill="FFFFFF"/>
        </w:rPr>
        <w:t>（六）</w:t>
      </w:r>
      <w:r>
        <w:rPr>
          <w:rFonts w:hint="eastAsia" w:asciiTheme="minorEastAsia" w:hAnsiTheme="minorEastAsia" w:eastAsiaTheme="minorEastAsia" w:cstheme="minorEastAsia"/>
          <w:i w:val="0"/>
          <w:iCs w:val="0"/>
          <w:caps w:val="0"/>
          <w:color w:val="000000"/>
          <w:spacing w:val="0"/>
          <w:sz w:val="30"/>
          <w:szCs w:val="30"/>
          <w:shd w:val="clear" w:fill="FFFFFF"/>
        </w:rPr>
        <w:t>负责建立科学规范工程建设标准体系。组织拟订工程建设技术标准和定额；组织拟订建设项目可行性研究的经济评价方法、经济参数、建设投资估算指标、建设工期定额和工程造价的管理制度；管理各类工程建设标准定额和公共服务设施（不含通信设施）建设标准的实施和工程造价计价；组织发布工程造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sz w:val="30"/>
          <w:szCs w:val="30"/>
          <w:shd w:val="clear" w:fill="FFFFFF"/>
        </w:rPr>
        <w:t>（七）</w:t>
      </w:r>
      <w:r>
        <w:rPr>
          <w:rFonts w:hint="eastAsia" w:asciiTheme="minorEastAsia" w:hAnsiTheme="minorEastAsia" w:eastAsiaTheme="minorEastAsia" w:cstheme="minorEastAsia"/>
          <w:i w:val="0"/>
          <w:iCs w:val="0"/>
          <w:caps w:val="0"/>
          <w:color w:val="000000"/>
          <w:spacing w:val="0"/>
          <w:sz w:val="30"/>
          <w:szCs w:val="30"/>
          <w:shd w:val="clear" w:fill="FFFFFF"/>
        </w:rPr>
        <w:t>指导全县建筑活动，规范建筑市场。监督建筑市场准入与清出、房屋和市政工程项目招标投标、工程监理；负责城市基础设施建设项目的监督检查；拟订勘察设计、工程建设、工程质量监督和检测、建设监理、工程造价及相关社会中介组</w:t>
      </w:r>
      <w:r>
        <w:rPr>
          <w:rFonts w:hint="eastAsia" w:asciiTheme="minorEastAsia" w:hAnsiTheme="minorEastAsia" w:eastAsiaTheme="minorEastAsia" w:cstheme="minorEastAsia"/>
          <w:i w:val="0"/>
          <w:iCs w:val="0"/>
          <w:caps w:val="0"/>
          <w:color w:val="333333"/>
          <w:spacing w:val="0"/>
          <w:sz w:val="30"/>
          <w:szCs w:val="30"/>
          <w:shd w:val="clear" w:fill="FFFFFF"/>
        </w:rPr>
        <w:t>织管理的有关政策并组织实施；组织制定全县房屋和市政工程招投标监督管理规章制度并组织实施。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333333"/>
          <w:spacing w:val="0"/>
          <w:sz w:val="30"/>
          <w:szCs w:val="30"/>
          <w:shd w:val="clear" w:fill="FFFFFF"/>
        </w:rPr>
        <w:t>（八）</w:t>
      </w:r>
      <w:r>
        <w:rPr>
          <w:rFonts w:hint="eastAsia" w:asciiTheme="minorEastAsia" w:hAnsiTheme="minorEastAsia" w:eastAsiaTheme="minorEastAsia" w:cstheme="minorEastAsia"/>
          <w:i w:val="0"/>
          <w:iCs w:val="0"/>
          <w:caps w:val="0"/>
          <w:color w:val="333333"/>
          <w:spacing w:val="0"/>
          <w:sz w:val="30"/>
          <w:szCs w:val="30"/>
          <w:shd w:val="clear" w:fill="FFFFFF"/>
        </w:rPr>
        <w:t>拟订城市建设的规划并组织实施。指导城市建设编制方案并组织实施；指导城市市政公用设施安全和应急管理建设；会同文物主管部门负责历史文化名城（镇、村）的保护和监督管理工作。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333333"/>
          <w:spacing w:val="0"/>
          <w:sz w:val="30"/>
          <w:szCs w:val="30"/>
          <w:shd w:val="clear" w:fill="FFFFFF"/>
        </w:rPr>
        <w:t>（九）</w:t>
      </w:r>
      <w:r>
        <w:rPr>
          <w:rFonts w:hint="eastAsia" w:asciiTheme="minorEastAsia" w:hAnsiTheme="minorEastAsia" w:eastAsiaTheme="minorEastAsia" w:cstheme="minorEastAsia"/>
          <w:i w:val="0"/>
          <w:iCs w:val="0"/>
          <w:caps w:val="0"/>
          <w:color w:val="333333"/>
          <w:spacing w:val="0"/>
          <w:sz w:val="30"/>
          <w:szCs w:val="30"/>
          <w:shd w:val="clear" w:fill="FFFFFF"/>
        </w:rPr>
        <w:t>编制小城镇和村庄建设规划并组织实施。指导村镇建设、农村住房建设安全、农村污水治理和危房改造规划；指导小城镇和村庄人居生态环境的改善工作；配合有关部门推进特色小镇和小城镇建设工作。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333333"/>
          <w:spacing w:val="0"/>
          <w:sz w:val="30"/>
          <w:szCs w:val="30"/>
          <w:shd w:val="clear" w:fill="FFFFFF"/>
        </w:rPr>
        <w:t>（十）</w:t>
      </w:r>
      <w:r>
        <w:rPr>
          <w:rFonts w:hint="eastAsia" w:asciiTheme="minorEastAsia" w:hAnsiTheme="minorEastAsia" w:eastAsiaTheme="minorEastAsia" w:cstheme="minorEastAsia"/>
          <w:i w:val="0"/>
          <w:iCs w:val="0"/>
          <w:caps w:val="0"/>
          <w:color w:val="333333"/>
          <w:spacing w:val="0"/>
          <w:sz w:val="30"/>
          <w:szCs w:val="30"/>
          <w:shd w:val="clear" w:fill="FFFFFF"/>
        </w:rPr>
        <w:t>负责全县建设工程的勘察、设计、咨询行业管理工作。负责市场准入、设计方案招标投标、设计合同备案、施工图设计审查、工程勘察设计质量管理；管理全县建设工程抗震防雷设防工作；负责全县建设工程消防设计、审查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333333"/>
          <w:spacing w:val="0"/>
          <w:sz w:val="30"/>
          <w:szCs w:val="30"/>
          <w:shd w:val="clear" w:fill="FFFFFF"/>
        </w:rPr>
        <w:t>（十一）</w:t>
      </w:r>
      <w:r>
        <w:rPr>
          <w:rFonts w:hint="eastAsia" w:asciiTheme="minorEastAsia" w:hAnsiTheme="minorEastAsia" w:eastAsiaTheme="minorEastAsia" w:cstheme="minorEastAsia"/>
          <w:i w:val="0"/>
          <w:iCs w:val="0"/>
          <w:caps w:val="0"/>
          <w:color w:val="333333"/>
          <w:spacing w:val="0"/>
          <w:sz w:val="30"/>
          <w:szCs w:val="30"/>
          <w:shd w:val="clear" w:fill="FFFFFF"/>
        </w:rPr>
        <w:t>承担建筑工程质量和施工安全监管的责任。拟订建筑工程质量、建筑安全生产和竣工验收备案的规章制度并组织实施；组织或参与建筑工程重大质量、安全事故的调查处理。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333333"/>
          <w:spacing w:val="0"/>
          <w:sz w:val="30"/>
          <w:szCs w:val="30"/>
          <w:shd w:val="clear" w:fill="FFFFFF"/>
        </w:rPr>
        <w:t>（十二）</w:t>
      </w:r>
      <w:r>
        <w:rPr>
          <w:rFonts w:hint="eastAsia" w:asciiTheme="minorEastAsia" w:hAnsiTheme="minorEastAsia" w:eastAsiaTheme="minorEastAsia" w:cstheme="minorEastAsia"/>
          <w:i w:val="0"/>
          <w:iCs w:val="0"/>
          <w:caps w:val="0"/>
          <w:color w:val="333333"/>
          <w:spacing w:val="0"/>
          <w:sz w:val="30"/>
          <w:szCs w:val="30"/>
          <w:shd w:val="clear" w:fill="FFFFFF"/>
        </w:rPr>
        <w:t>承担推进建筑节能、城镇减排责任。拟订全县住房和城乡建设科技发展规划和技术方案，组织重大科技项目攻关和成果推广，指导重大技术引进和创新，会同有关部门拟订建筑节能的规划并组织实施重大建筑节能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333333"/>
          <w:spacing w:val="0"/>
          <w:sz w:val="30"/>
          <w:szCs w:val="30"/>
          <w:shd w:val="clear" w:fill="FFFFFF"/>
        </w:rPr>
        <w:t>（十三）</w:t>
      </w:r>
      <w:r>
        <w:rPr>
          <w:rFonts w:hint="eastAsia" w:asciiTheme="minorEastAsia" w:hAnsiTheme="minorEastAsia" w:eastAsiaTheme="minorEastAsia" w:cstheme="minorEastAsia"/>
          <w:i w:val="0"/>
          <w:iCs w:val="0"/>
          <w:caps w:val="0"/>
          <w:color w:val="333333"/>
          <w:spacing w:val="0"/>
          <w:sz w:val="30"/>
          <w:szCs w:val="30"/>
          <w:shd w:val="clear" w:fill="FFFFFF"/>
        </w:rPr>
        <w:t>负责全县住房和城乡建设行业执业资格和科技人才队伍建设的管理。指导全县住房和城乡建设行业的对外经济技术合作和外事工作，指导企业开拓国外建筑市场，发展国际工程承包和建筑劳务合作，配合有关部门做好招商引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333333"/>
          <w:spacing w:val="0"/>
          <w:sz w:val="30"/>
          <w:szCs w:val="30"/>
          <w:shd w:val="clear" w:fill="FFFFFF"/>
        </w:rPr>
        <w:t>（十四）</w:t>
      </w:r>
      <w:r>
        <w:rPr>
          <w:rFonts w:hint="eastAsia" w:asciiTheme="minorEastAsia" w:hAnsiTheme="minorEastAsia" w:eastAsiaTheme="minorEastAsia" w:cstheme="minorEastAsia"/>
          <w:i w:val="0"/>
          <w:iCs w:val="0"/>
          <w:caps w:val="0"/>
          <w:color w:val="333333"/>
          <w:spacing w:val="0"/>
          <w:sz w:val="30"/>
          <w:szCs w:val="30"/>
          <w:shd w:val="clear" w:fill="FFFFFF"/>
        </w:rPr>
        <w:t>全面落实本部门安全生产工作职责和建筑施工安全专业委员会办公室职责，加大安全监管执法力度，加强监管的行业领域安全生产宣传教育和培训，督促有关企业全面落实安全生产主体责任。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i w:val="0"/>
          <w:iCs w:val="0"/>
          <w:caps w:val="0"/>
          <w:color w:val="333333"/>
          <w:spacing w:val="0"/>
          <w:sz w:val="30"/>
          <w:szCs w:val="30"/>
          <w:shd w:val="clear" w:fill="FFFFFF"/>
        </w:rPr>
        <w:t>1.依法对有关建设工程安全生产实施监督管理。负责拟订建筑安全生产政策、规章制度并监督执行，依法查处建筑安全生产违法违规行为。指导监督房屋建筑工地和市政工程工地用起重机械、专用机动车辆的安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i w:val="0"/>
          <w:iCs w:val="0"/>
          <w:caps w:val="0"/>
          <w:color w:val="333333"/>
          <w:spacing w:val="0"/>
          <w:sz w:val="30"/>
          <w:szCs w:val="30"/>
          <w:shd w:val="clear" w:fill="FFFFFF"/>
        </w:rPr>
        <w:t>2.指导依法加强建筑施工、房屋拆除、建筑装饰装修、勘察设计、建设监理等建筑业和房地产开发、物业管理等房地产业安全生产监督管理工作。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i w:val="0"/>
          <w:iCs w:val="0"/>
          <w:caps w:val="0"/>
          <w:color w:val="333333"/>
          <w:spacing w:val="0"/>
          <w:sz w:val="30"/>
          <w:szCs w:val="30"/>
          <w:shd w:val="clear" w:fill="FFFFFF"/>
        </w:rPr>
        <w:t>3.制定完善房屋建筑和市政基础设施工程施工等的风险点、危险源排查管控工作标准，组织开展风险点、危险源排查管控，建立风险点、危险源数据库和电子图。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333333"/>
          <w:spacing w:val="0"/>
          <w:sz w:val="30"/>
          <w:szCs w:val="30"/>
          <w:shd w:val="clear" w:fill="FFFFFF"/>
        </w:rPr>
        <w:t>（十五）</w:t>
      </w:r>
      <w:r>
        <w:rPr>
          <w:rFonts w:hint="eastAsia" w:asciiTheme="minorEastAsia" w:hAnsiTheme="minorEastAsia" w:eastAsiaTheme="minorEastAsia" w:cstheme="minorEastAsia"/>
          <w:b w:val="0"/>
          <w:bCs w:val="0"/>
          <w:i w:val="0"/>
          <w:iCs w:val="0"/>
          <w:caps w:val="0"/>
          <w:color w:val="333333"/>
          <w:spacing w:val="0"/>
          <w:sz w:val="30"/>
          <w:szCs w:val="30"/>
          <w:shd w:val="clear" w:fill="FFFFFF"/>
        </w:rPr>
        <w:t>完成县委、县政府交办的其他工作任务。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333333"/>
          <w:spacing w:val="0"/>
          <w:sz w:val="30"/>
          <w:szCs w:val="30"/>
          <w:shd w:val="clear" w:fill="FFFFFF"/>
        </w:rPr>
        <w:t>（十六）</w:t>
      </w:r>
      <w:r>
        <w:rPr>
          <w:rFonts w:hint="eastAsia" w:asciiTheme="minorEastAsia" w:hAnsiTheme="minorEastAsia" w:eastAsiaTheme="minorEastAsia" w:cstheme="minorEastAsia"/>
          <w:b w:val="0"/>
          <w:bCs w:val="0"/>
          <w:i w:val="0"/>
          <w:iCs w:val="0"/>
          <w:caps w:val="0"/>
          <w:color w:val="333333"/>
          <w:spacing w:val="0"/>
          <w:sz w:val="30"/>
          <w:szCs w:val="30"/>
          <w:shd w:val="clear" w:fill="FFFFFF"/>
        </w:rPr>
        <w:t>职能转变：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i w:val="0"/>
          <w:iCs w:val="0"/>
          <w:caps w:val="0"/>
          <w:color w:val="333333"/>
          <w:spacing w:val="0"/>
          <w:sz w:val="30"/>
          <w:szCs w:val="30"/>
          <w:shd w:val="clear" w:fill="FFFFFF"/>
        </w:rPr>
        <w:t>1.将县建设局职责和县房地产管理局行政职能整合划入县住房和城乡建设局，将县建设局风景名胜管理职责划入县林业局；将县房地产管理局房产交易、档案和信息职能划入县自然资源局。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i w:val="0"/>
          <w:iCs w:val="0"/>
          <w:caps w:val="0"/>
          <w:color w:val="333333"/>
          <w:spacing w:val="0"/>
          <w:sz w:val="30"/>
          <w:szCs w:val="30"/>
          <w:shd w:val="clear" w:fill="FFFFFF"/>
        </w:rPr>
        <w:t>2.将县建设工程质量安全管理及竣工备案、房屋建筑和市政基础设施工程招标投标监管、建设工程施工承发包计价工作监管、行政稽查执法监督，地下管网管廊综合监管、建筑档案审查预验收，房屋征收补偿监管征收等行政职能回归县住房和城乡建设局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333333"/>
          <w:spacing w:val="0"/>
          <w:sz w:val="30"/>
          <w:szCs w:val="30"/>
          <w:shd w:val="clear" w:fill="FFFFFF"/>
        </w:rPr>
        <w:t>（十七）</w:t>
      </w:r>
      <w:r>
        <w:rPr>
          <w:rFonts w:hint="eastAsia" w:asciiTheme="minorEastAsia" w:hAnsiTheme="minorEastAsia" w:eastAsiaTheme="minorEastAsia" w:cstheme="minorEastAsia"/>
          <w:b w:val="0"/>
          <w:bCs w:val="0"/>
          <w:i w:val="0"/>
          <w:iCs w:val="0"/>
          <w:caps w:val="0"/>
          <w:color w:val="333333"/>
          <w:spacing w:val="0"/>
          <w:sz w:val="30"/>
          <w:szCs w:val="30"/>
          <w:shd w:val="clear" w:fill="FFFFFF"/>
        </w:rPr>
        <w:t>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450" w:lineRule="atLeast"/>
        <w:ind w:left="0" w:right="0" w:firstLine="60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i w:val="0"/>
          <w:iCs w:val="0"/>
          <w:caps w:val="0"/>
          <w:color w:val="333333"/>
          <w:spacing w:val="0"/>
          <w:sz w:val="30"/>
          <w:szCs w:val="30"/>
          <w:shd w:val="clear" w:fill="FFFFFF"/>
        </w:rPr>
        <w:t>与县自然资源局有关职责分工。县自然资源局负责建设维护商品房销售以及不动产登记的楼盘表职责，对用于不动产登记以及商品房销（预）售的不动产测绘成果（包括地籍调查、房屋测绘成果等）审核入库职责；办理商品房预查封、查封以及解封业务职责。通过县级数据交换平台，不动产登记机构与住建部门实时共享测绘楼盘表、交易及登记数据，保障房地产市场监管和监测分析及调查控等需求职责。受县住房和城乡建设局委托县自然资源局负责存量房交易合同网签备案，存量房交易资金监管职责；县住房和城乡建设局负责房产经纪机构资质备案、经纪机构网签入网认证、监管银行招标管理。</w:t>
      </w:r>
    </w:p>
    <w:p>
      <w:pPr>
        <w:widowControl/>
        <w:shd w:val="clear" w:color="auto" w:fill="FFFFFF"/>
        <w:rPr>
          <w:rFonts w:ascii="Calibri" w:hAnsi="Calibri" w:eastAsia="微软雅黑" w:cs="宋体"/>
          <w:color w:val="333333"/>
          <w:kern w:val="0"/>
          <w:szCs w:val="21"/>
        </w:rPr>
      </w:pPr>
      <w:r>
        <w:rPr>
          <w:rFonts w:hint="eastAsia" w:ascii="宋体" w:hAnsi="宋体" w:eastAsia="宋体" w:cs="宋体"/>
          <w:b/>
          <w:bCs/>
          <w:color w:val="333333"/>
          <w:kern w:val="0"/>
          <w:sz w:val="36"/>
          <w:szCs w:val="36"/>
        </w:rPr>
        <w:t>二、机构设置及人员情况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3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cstheme="minorEastAsia"/>
          <w:i w:val="0"/>
          <w:iCs w:val="0"/>
          <w:caps w:val="0"/>
          <w:color w:val="000000"/>
          <w:spacing w:val="0"/>
          <w:kern w:val="0"/>
          <w:sz w:val="32"/>
          <w:szCs w:val="32"/>
          <w:shd w:val="clear" w:fill="FFFFFF"/>
          <w:lang w:val="en-US" w:eastAsia="zh-CN" w:bidi="ar"/>
        </w:rPr>
        <w:t>2024年</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纳入本套部门决算汇编范围的单位共 1个，包括：余干县住建局本级。</w:t>
      </w:r>
      <w:r>
        <w:rPr>
          <w:rFonts w:hint="eastAsia" w:asciiTheme="minorEastAsia" w:hAnsiTheme="minorEastAsia" w:eastAsiaTheme="minorEastAsia" w:cstheme="minorEastAsia"/>
          <w:i w:val="0"/>
          <w:iCs w:val="0"/>
          <w:caps w:val="0"/>
          <w:color w:val="000000"/>
          <w:spacing w:val="0"/>
          <w:kern w:val="0"/>
          <w:sz w:val="30"/>
          <w:szCs w:val="30"/>
          <w:shd w:val="clear" w:fill="FFFFFF"/>
          <w:lang w:val="en-US" w:eastAsia="zh-CN" w:bidi="ar"/>
        </w:rPr>
        <w:t>本单位年末</w:t>
      </w:r>
      <w:r>
        <w:rPr>
          <w:rFonts w:hint="eastAsia" w:asciiTheme="minorEastAsia" w:hAnsiTheme="minorEastAsia" w:cstheme="minorEastAsia"/>
          <w:i w:val="0"/>
          <w:iCs w:val="0"/>
          <w:caps w:val="0"/>
          <w:color w:val="000000"/>
          <w:spacing w:val="0"/>
          <w:kern w:val="0"/>
          <w:sz w:val="30"/>
          <w:szCs w:val="30"/>
          <w:shd w:val="clear" w:fill="FFFFFF"/>
          <w:lang w:val="en-US" w:eastAsia="zh-CN" w:bidi="ar"/>
        </w:rPr>
        <w:t>在编</w:t>
      </w:r>
      <w:r>
        <w:rPr>
          <w:rFonts w:hint="eastAsia" w:asciiTheme="minorEastAsia" w:hAnsiTheme="minorEastAsia" w:eastAsiaTheme="minorEastAsia" w:cstheme="minorEastAsia"/>
          <w:i w:val="0"/>
          <w:iCs w:val="0"/>
          <w:caps w:val="0"/>
          <w:color w:val="000000"/>
          <w:spacing w:val="0"/>
          <w:kern w:val="0"/>
          <w:sz w:val="30"/>
          <w:szCs w:val="30"/>
          <w:shd w:val="clear" w:fill="FFFFFF"/>
          <w:lang w:val="en-US" w:eastAsia="zh-CN" w:bidi="ar"/>
        </w:rPr>
        <w:t>人员共</w:t>
      </w:r>
      <w:r>
        <w:rPr>
          <w:rFonts w:hint="eastAsia" w:asciiTheme="minorEastAsia" w:hAnsiTheme="minorEastAsia" w:cstheme="minorEastAsia"/>
          <w:i w:val="0"/>
          <w:iCs w:val="0"/>
          <w:caps w:val="0"/>
          <w:color w:val="000000"/>
          <w:spacing w:val="0"/>
          <w:kern w:val="0"/>
          <w:sz w:val="30"/>
          <w:szCs w:val="30"/>
          <w:shd w:val="clear" w:fill="FFFFFF"/>
          <w:lang w:val="en-US" w:eastAsia="zh-CN" w:bidi="ar"/>
        </w:rPr>
        <w:t>100</w:t>
      </w:r>
      <w:r>
        <w:rPr>
          <w:rFonts w:hint="eastAsia" w:asciiTheme="minorEastAsia" w:hAnsiTheme="minorEastAsia" w:eastAsiaTheme="minorEastAsia" w:cstheme="minorEastAsia"/>
          <w:i w:val="0"/>
          <w:iCs w:val="0"/>
          <w:caps w:val="0"/>
          <w:color w:val="000000"/>
          <w:spacing w:val="0"/>
          <w:kern w:val="0"/>
          <w:sz w:val="30"/>
          <w:szCs w:val="30"/>
          <w:shd w:val="clear" w:fill="FFFFFF"/>
          <w:lang w:val="en-US" w:eastAsia="zh-CN" w:bidi="ar"/>
        </w:rPr>
        <w:t>人，其中：行政人员</w:t>
      </w:r>
      <w:r>
        <w:rPr>
          <w:rFonts w:hint="eastAsia" w:asciiTheme="minorEastAsia" w:hAnsiTheme="minorEastAsia" w:cstheme="minorEastAsia"/>
          <w:i w:val="0"/>
          <w:iCs w:val="0"/>
          <w:caps w:val="0"/>
          <w:color w:val="000000"/>
          <w:spacing w:val="0"/>
          <w:kern w:val="0"/>
          <w:sz w:val="30"/>
          <w:szCs w:val="30"/>
          <w:shd w:val="clear" w:fill="FFFFFF"/>
          <w:lang w:val="en-US" w:eastAsia="zh-CN" w:bidi="ar"/>
        </w:rPr>
        <w:t>14</w:t>
      </w:r>
      <w:r>
        <w:rPr>
          <w:rFonts w:hint="eastAsia" w:asciiTheme="minorEastAsia" w:hAnsiTheme="minorEastAsia" w:eastAsiaTheme="minorEastAsia" w:cstheme="minorEastAsia"/>
          <w:i w:val="0"/>
          <w:iCs w:val="0"/>
          <w:caps w:val="0"/>
          <w:color w:val="000000"/>
          <w:spacing w:val="0"/>
          <w:kern w:val="0"/>
          <w:sz w:val="30"/>
          <w:szCs w:val="30"/>
          <w:shd w:val="clear" w:fill="FFFFFF"/>
          <w:lang w:val="en-US" w:eastAsia="zh-CN" w:bidi="ar"/>
        </w:rPr>
        <w:t>人，财拨事业人员</w:t>
      </w:r>
      <w:r>
        <w:rPr>
          <w:rFonts w:hint="eastAsia" w:asciiTheme="minorEastAsia" w:hAnsiTheme="minorEastAsia" w:cstheme="minorEastAsia"/>
          <w:i w:val="0"/>
          <w:iCs w:val="0"/>
          <w:caps w:val="0"/>
          <w:color w:val="000000"/>
          <w:spacing w:val="0"/>
          <w:kern w:val="0"/>
          <w:sz w:val="30"/>
          <w:szCs w:val="30"/>
          <w:shd w:val="clear" w:fill="FFFFFF"/>
          <w:lang w:val="en-US" w:eastAsia="zh-CN" w:bidi="ar"/>
        </w:rPr>
        <w:t>11</w:t>
      </w:r>
      <w:r>
        <w:rPr>
          <w:rFonts w:hint="eastAsia" w:asciiTheme="minorEastAsia" w:hAnsiTheme="minorEastAsia" w:eastAsiaTheme="minorEastAsia" w:cstheme="minorEastAsia"/>
          <w:i w:val="0"/>
          <w:iCs w:val="0"/>
          <w:caps w:val="0"/>
          <w:color w:val="000000"/>
          <w:spacing w:val="0"/>
          <w:kern w:val="0"/>
          <w:sz w:val="30"/>
          <w:szCs w:val="30"/>
          <w:shd w:val="clear" w:fill="FFFFFF"/>
          <w:lang w:val="en-US" w:eastAsia="zh-CN" w:bidi="ar"/>
        </w:rPr>
        <w:t>人，经费自理事业编制人数</w:t>
      </w:r>
      <w:r>
        <w:rPr>
          <w:rFonts w:hint="eastAsia" w:asciiTheme="minorEastAsia" w:hAnsiTheme="minorEastAsia" w:cstheme="minorEastAsia"/>
          <w:i w:val="0"/>
          <w:iCs w:val="0"/>
          <w:caps w:val="0"/>
          <w:color w:val="000000"/>
          <w:spacing w:val="0"/>
          <w:kern w:val="0"/>
          <w:sz w:val="30"/>
          <w:szCs w:val="30"/>
          <w:shd w:val="clear" w:fill="FFFFFF"/>
          <w:lang w:val="en-US" w:eastAsia="zh-CN" w:bidi="ar"/>
        </w:rPr>
        <w:t>75</w:t>
      </w:r>
      <w:r>
        <w:rPr>
          <w:rFonts w:hint="eastAsia" w:asciiTheme="minorEastAsia" w:hAnsiTheme="minorEastAsia" w:eastAsiaTheme="minorEastAsia" w:cstheme="minorEastAsia"/>
          <w:i w:val="0"/>
          <w:iCs w:val="0"/>
          <w:caps w:val="0"/>
          <w:color w:val="000000"/>
          <w:spacing w:val="0"/>
          <w:kern w:val="0"/>
          <w:sz w:val="30"/>
          <w:szCs w:val="30"/>
          <w:shd w:val="clear" w:fill="FFFFFF"/>
          <w:lang w:val="en-US" w:eastAsia="zh-CN" w:bidi="ar"/>
        </w:rPr>
        <w:t>人</w:t>
      </w:r>
      <w:r>
        <w:rPr>
          <w:rFonts w:hint="eastAsia" w:asciiTheme="minorEastAsia" w:hAnsiTheme="minorEastAsia" w:cstheme="minorEastAsia"/>
          <w:i w:val="0"/>
          <w:iCs w:val="0"/>
          <w:caps w:val="0"/>
          <w:color w:val="000000"/>
          <w:spacing w:val="0"/>
          <w:kern w:val="0"/>
          <w:sz w:val="30"/>
          <w:szCs w:val="30"/>
          <w:shd w:val="clear" w:fill="FFFFFF"/>
          <w:lang w:val="en-US" w:eastAsia="zh-CN" w:bidi="ar"/>
        </w:rPr>
        <w:t>;实有人数100人，其中：行政在职人员14人，全部补助事业11人，自收自支75人，离休1人，退休92人</w:t>
      </w:r>
      <w:r>
        <w:rPr>
          <w:rFonts w:hint="eastAsia" w:asciiTheme="minorEastAsia" w:hAnsiTheme="minorEastAsia" w:eastAsiaTheme="minorEastAsia" w:cstheme="minorEastAsia"/>
          <w:i w:val="0"/>
          <w:iCs w:val="0"/>
          <w:caps w:val="0"/>
          <w:color w:val="000000"/>
          <w:spacing w:val="0"/>
          <w:kern w:val="0"/>
          <w:sz w:val="30"/>
          <w:szCs w:val="3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63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i w:val="0"/>
          <w:iCs w:val="0"/>
          <w:caps w:val="0"/>
          <w:color w:val="auto"/>
          <w:spacing w:val="0"/>
          <w:kern w:val="0"/>
          <w:sz w:val="30"/>
          <w:szCs w:val="30"/>
          <w:shd w:val="clear" w:fill="FFFFFF"/>
          <w:lang w:val="en-US" w:eastAsia="zh-CN" w:bidi="ar"/>
        </w:rPr>
        <w:t>我局内设办公室（人事股、财务股、工会、局团委、妇委会、卫建办、行政审批股）、执法监督股（执法大队、群众工作股）、建筑业管理股（建管股、招投标办、质监站、安监站、消防办）、建设股</w:t>
      </w:r>
      <w:r>
        <w:rPr>
          <w:rFonts w:hint="eastAsia" w:asciiTheme="minorEastAsia" w:hAnsiTheme="minorEastAsia" w:cstheme="minorEastAsia"/>
          <w:i w:val="0"/>
          <w:iCs w:val="0"/>
          <w:caps w:val="0"/>
          <w:color w:val="auto"/>
          <w:spacing w:val="0"/>
          <w:kern w:val="0"/>
          <w:sz w:val="30"/>
          <w:szCs w:val="30"/>
          <w:shd w:val="clear" w:fill="FFFFFF"/>
          <w:lang w:val="en-US" w:eastAsia="zh-CN" w:bidi="ar"/>
        </w:rPr>
        <w:t>[</w:t>
      </w:r>
      <w:r>
        <w:rPr>
          <w:rFonts w:hint="eastAsia" w:asciiTheme="minorEastAsia" w:hAnsiTheme="minorEastAsia" w:eastAsiaTheme="minorEastAsia" w:cstheme="minorEastAsia"/>
          <w:i w:val="0"/>
          <w:iCs w:val="0"/>
          <w:caps w:val="0"/>
          <w:color w:val="auto"/>
          <w:spacing w:val="0"/>
          <w:kern w:val="0"/>
          <w:sz w:val="30"/>
          <w:szCs w:val="30"/>
          <w:shd w:val="clear" w:fill="FFFFFF"/>
          <w:lang w:val="en-US" w:eastAsia="zh-CN" w:bidi="ar"/>
        </w:rPr>
        <w:t>城建村镇股、项目办（棚改办）</w:t>
      </w:r>
      <w:r>
        <w:rPr>
          <w:rFonts w:hint="eastAsia" w:asciiTheme="minorEastAsia" w:hAnsiTheme="minorEastAsia" w:cstheme="minorEastAsia"/>
          <w:i w:val="0"/>
          <w:iCs w:val="0"/>
          <w:caps w:val="0"/>
          <w:color w:val="auto"/>
          <w:spacing w:val="0"/>
          <w:kern w:val="0"/>
          <w:sz w:val="30"/>
          <w:szCs w:val="30"/>
          <w:shd w:val="clear" w:fill="FFFFFF"/>
          <w:lang w:val="en-US" w:eastAsia="zh-CN" w:bidi="ar"/>
        </w:rPr>
        <w:t>]</w:t>
      </w:r>
      <w:r>
        <w:rPr>
          <w:rFonts w:hint="eastAsia" w:asciiTheme="minorEastAsia" w:hAnsiTheme="minorEastAsia" w:eastAsiaTheme="minorEastAsia" w:cstheme="minorEastAsia"/>
          <w:i w:val="0"/>
          <w:iCs w:val="0"/>
          <w:caps w:val="0"/>
          <w:color w:val="auto"/>
          <w:spacing w:val="0"/>
          <w:kern w:val="0"/>
          <w:sz w:val="30"/>
          <w:szCs w:val="30"/>
          <w:shd w:val="clear" w:fill="FFFFFF"/>
          <w:lang w:val="en-US" w:eastAsia="zh-CN" w:bidi="ar"/>
        </w:rPr>
        <w:t>、建筑节能与科技教育股（设审办、抗震节能办）、房地产市场监管股（开发股、房产信息中心、测绘所）、物业管理股（维修资金股、市场股、物业股）。</w:t>
      </w:r>
    </w:p>
    <w:p>
      <w:pPr>
        <w:widowControl/>
        <w:shd w:val="clear" w:color="auto" w:fill="FFFFFF"/>
        <w:spacing w:line="580" w:lineRule="atLeast"/>
        <w:ind w:firstLine="643" w:firstLineChars="200"/>
        <w:jc w:val="both"/>
        <w:rPr>
          <w:rFonts w:ascii="Calibri" w:hAnsi="Calibri" w:eastAsia="微软雅黑" w:cs="宋体"/>
          <w:color w:val="333333"/>
          <w:kern w:val="0"/>
          <w:szCs w:val="21"/>
        </w:rPr>
      </w:pPr>
      <w:r>
        <w:rPr>
          <w:rFonts w:hint="eastAsia" w:ascii="宋体" w:hAnsi="宋体" w:eastAsia="宋体" w:cs="宋体"/>
          <w:b/>
          <w:bCs/>
          <w:color w:val="333333"/>
          <w:kern w:val="0"/>
          <w:sz w:val="32"/>
          <w:szCs w:val="32"/>
        </w:rPr>
        <w:t>第二部分  余干县</w:t>
      </w:r>
      <w:r>
        <w:rPr>
          <w:rFonts w:hint="eastAsia" w:ascii="宋体" w:hAnsi="宋体" w:eastAsia="宋体" w:cs="宋体"/>
          <w:b/>
          <w:bCs/>
          <w:color w:val="333333"/>
          <w:kern w:val="0"/>
          <w:sz w:val="32"/>
          <w:szCs w:val="32"/>
          <w:lang w:eastAsia="zh-CN"/>
        </w:rPr>
        <w:t>住建局</w:t>
      </w:r>
      <w:r>
        <w:rPr>
          <w:rFonts w:hint="eastAsia" w:ascii="宋体" w:hAnsi="宋体" w:eastAsia="宋体" w:cs="宋体"/>
          <w:b/>
          <w:bCs/>
          <w:color w:val="333333"/>
          <w:kern w:val="0"/>
          <w:sz w:val="32"/>
          <w:szCs w:val="32"/>
        </w:rPr>
        <w:t>单位202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年部门预算表</w:t>
      </w:r>
    </w:p>
    <w:p>
      <w:pPr>
        <w:widowControl/>
        <w:shd w:val="clear" w:color="auto" w:fill="FFFFFF"/>
        <w:ind w:firstLine="640"/>
        <w:jc w:val="left"/>
        <w:rPr>
          <w:rFonts w:hint="eastAsia" w:asciiTheme="minorEastAsia" w:hAnsiTheme="minorEastAsia" w:eastAsiaTheme="minorEastAsia" w:cstheme="minorEastAsia"/>
          <w:i w:val="0"/>
          <w:iCs w:val="0"/>
          <w:caps w:val="0"/>
          <w:color w:val="000000"/>
          <w:spacing w:val="0"/>
          <w:sz w:val="27"/>
          <w:szCs w:val="27"/>
        </w:rPr>
      </w:pPr>
      <w:r>
        <w:rPr>
          <w:rFonts w:hint="eastAsia" w:ascii="宋体" w:hAnsi="宋体" w:eastAsia="宋体" w:cs="宋体"/>
          <w:color w:val="333333"/>
          <w:kern w:val="0"/>
          <w:sz w:val="32"/>
          <w:szCs w:val="32"/>
        </w:rPr>
        <w:t>（详见附表）</w:t>
      </w:r>
    </w:p>
    <w:p>
      <w:pPr>
        <w:widowControl/>
        <w:shd w:val="clear" w:color="auto" w:fill="FFFFFF"/>
        <w:spacing w:line="580" w:lineRule="atLeast"/>
        <w:jc w:val="center"/>
        <w:rPr>
          <w:rFonts w:hint="eastAsia" w:ascii="宋体" w:hAnsi="宋体" w:eastAsia="宋体" w:cs="宋体"/>
          <w:b/>
          <w:bCs/>
          <w:color w:val="333333"/>
          <w:kern w:val="0"/>
          <w:sz w:val="32"/>
          <w:szCs w:val="32"/>
          <w:lang w:val="en-US" w:eastAsia="zh-CN"/>
        </w:rPr>
      </w:pPr>
      <w:r>
        <w:rPr>
          <w:rFonts w:hint="eastAsia" w:ascii="宋体" w:hAnsi="宋体" w:eastAsia="宋体" w:cs="宋体"/>
          <w:b/>
          <w:bCs/>
          <w:color w:val="333333"/>
          <w:kern w:val="0"/>
          <w:sz w:val="32"/>
          <w:szCs w:val="32"/>
          <w:lang w:val="en-US" w:eastAsia="zh-CN"/>
        </w:rPr>
        <w:t xml:space="preserve">    </w:t>
      </w:r>
    </w:p>
    <w:p>
      <w:pPr>
        <w:widowControl/>
        <w:shd w:val="clear" w:color="auto" w:fill="FFFFFF"/>
        <w:spacing w:line="580" w:lineRule="atLeast"/>
        <w:jc w:val="center"/>
        <w:rPr>
          <w:rFonts w:hint="eastAsia" w:ascii="宋体" w:hAnsi="宋体" w:eastAsia="宋体" w:cs="宋体"/>
          <w:b/>
          <w:bCs/>
          <w:color w:val="333333"/>
          <w:kern w:val="0"/>
          <w:sz w:val="32"/>
          <w:szCs w:val="32"/>
          <w:lang w:val="en-US" w:eastAsia="zh-CN"/>
        </w:rPr>
      </w:pPr>
    </w:p>
    <w:p>
      <w:pPr>
        <w:widowControl/>
        <w:shd w:val="clear" w:color="auto" w:fill="FFFFFF"/>
        <w:spacing w:line="580" w:lineRule="atLeast"/>
        <w:jc w:val="center"/>
        <w:rPr>
          <w:rFonts w:hint="eastAsia" w:ascii="宋体" w:hAnsi="宋体" w:eastAsia="宋体" w:cs="宋体"/>
          <w:b/>
          <w:bCs/>
          <w:color w:val="333333"/>
          <w:kern w:val="0"/>
          <w:sz w:val="32"/>
          <w:szCs w:val="32"/>
          <w:lang w:val="en-US" w:eastAsia="zh-CN"/>
        </w:rPr>
      </w:pPr>
    </w:p>
    <w:p>
      <w:pPr>
        <w:widowControl/>
        <w:shd w:val="clear" w:color="auto" w:fill="FFFFFF"/>
        <w:spacing w:line="580" w:lineRule="atLeast"/>
        <w:jc w:val="center"/>
        <w:rPr>
          <w:rFonts w:ascii="Calibri" w:hAnsi="Calibri" w:eastAsia="微软雅黑" w:cs="宋体"/>
          <w:color w:val="333333"/>
          <w:kern w:val="0"/>
          <w:szCs w:val="21"/>
        </w:rPr>
      </w:pPr>
      <w:r>
        <w:rPr>
          <w:rFonts w:hint="eastAsia" w:ascii="宋体" w:hAnsi="宋体" w:eastAsia="宋体" w:cs="宋体"/>
          <w:b/>
          <w:bCs/>
          <w:color w:val="333333"/>
          <w:kern w:val="0"/>
          <w:sz w:val="32"/>
          <w:szCs w:val="32"/>
          <w:lang w:val="en-US" w:eastAsia="zh-CN"/>
        </w:rPr>
        <w:t xml:space="preserve">    </w:t>
      </w:r>
      <w:r>
        <w:rPr>
          <w:rFonts w:hint="eastAsia" w:ascii="宋体" w:hAnsi="宋体" w:eastAsia="宋体" w:cs="宋体"/>
          <w:b/>
          <w:bCs/>
          <w:color w:val="333333"/>
          <w:kern w:val="0"/>
          <w:sz w:val="32"/>
          <w:szCs w:val="32"/>
        </w:rPr>
        <w:t>第三部分  余干县</w:t>
      </w:r>
      <w:r>
        <w:rPr>
          <w:rFonts w:hint="eastAsia" w:ascii="宋体" w:hAnsi="宋体" w:eastAsia="宋体" w:cs="宋体"/>
          <w:b/>
          <w:bCs/>
          <w:color w:val="333333"/>
          <w:kern w:val="0"/>
          <w:sz w:val="32"/>
          <w:szCs w:val="32"/>
          <w:lang w:eastAsia="zh-CN"/>
        </w:rPr>
        <w:t>住建局</w:t>
      </w:r>
      <w:r>
        <w:rPr>
          <w:rFonts w:hint="eastAsia" w:ascii="宋体" w:hAnsi="宋体" w:eastAsia="宋体" w:cs="宋体"/>
          <w:b/>
          <w:bCs/>
          <w:color w:val="333333"/>
          <w:kern w:val="0"/>
          <w:sz w:val="32"/>
          <w:szCs w:val="32"/>
        </w:rPr>
        <w:t>单位202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年部门预算情况说明</w:t>
      </w:r>
    </w:p>
    <w:p>
      <w:pPr>
        <w:widowControl/>
        <w:shd w:val="clear" w:color="auto" w:fill="FFFFFF"/>
        <w:spacing w:line="580" w:lineRule="atLeast"/>
        <w:ind w:firstLine="643"/>
        <w:jc w:val="left"/>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一、202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年部门预算收支情况说明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（一）收入预算情况</w:t>
      </w:r>
    </w:p>
    <w:p>
      <w:pPr>
        <w:widowControl/>
        <w:shd w:val="clear" w:color="auto" w:fill="FFFFFF"/>
        <w:ind w:firstLine="640"/>
        <w:rPr>
          <w:rFonts w:hint="eastAsia" w:ascii="Calibri" w:hAnsi="Calibri" w:eastAsia="宋体" w:cs="宋体"/>
          <w:color w:val="333333"/>
          <w:kern w:val="0"/>
          <w:szCs w:val="21"/>
          <w:lang w:eastAsia="zh-CN"/>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eastAsia="zh-CN"/>
        </w:rPr>
        <w:t>住建局</w:t>
      </w:r>
      <w:r>
        <w:rPr>
          <w:rFonts w:hint="eastAsia" w:ascii="宋体" w:hAnsi="宋体" w:eastAsia="宋体" w:cs="宋体"/>
          <w:color w:val="333333"/>
          <w:kern w:val="0"/>
          <w:sz w:val="32"/>
          <w:szCs w:val="32"/>
        </w:rPr>
        <w:t>单位收入预算总额为</w:t>
      </w:r>
      <w:r>
        <w:rPr>
          <w:rFonts w:hint="eastAsia" w:ascii="宋体" w:hAnsi="宋体" w:eastAsia="宋体" w:cs="宋体"/>
          <w:color w:val="333333"/>
          <w:kern w:val="0"/>
          <w:sz w:val="32"/>
          <w:szCs w:val="32"/>
          <w:lang w:val="en-US" w:eastAsia="zh-CN"/>
        </w:rPr>
        <w:t>2832.5万元，</w:t>
      </w:r>
      <w:r>
        <w:rPr>
          <w:rFonts w:hint="eastAsia" w:ascii="宋体" w:hAnsi="宋体" w:eastAsia="宋体" w:cs="宋体"/>
          <w:color w:val="333333"/>
          <w:kern w:val="0"/>
          <w:sz w:val="32"/>
          <w:szCs w:val="32"/>
        </w:rPr>
        <w:t>较上年预算安排</w:t>
      </w:r>
      <w:r>
        <w:rPr>
          <w:rFonts w:hint="eastAsia" w:ascii="宋体" w:hAnsi="宋体" w:eastAsia="宋体" w:cs="宋体"/>
          <w:color w:val="333333"/>
          <w:kern w:val="0"/>
          <w:sz w:val="32"/>
          <w:szCs w:val="32"/>
          <w:lang w:val="en-US" w:eastAsia="zh-CN"/>
        </w:rPr>
        <w:t>减少2176.49</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lang w:val="en-US" w:eastAsia="zh-CN"/>
        </w:rPr>
        <w:t>其中：</w:t>
      </w:r>
      <w:r>
        <w:rPr>
          <w:rFonts w:hint="eastAsia" w:ascii="宋体" w:hAnsi="宋体" w:eastAsia="宋体" w:cs="宋体"/>
          <w:color w:val="333333"/>
          <w:kern w:val="0"/>
          <w:sz w:val="32"/>
          <w:szCs w:val="32"/>
          <w:lang w:eastAsia="zh-CN"/>
        </w:rPr>
        <w:t>财政拨款</w:t>
      </w:r>
      <w:r>
        <w:rPr>
          <w:rFonts w:hint="eastAsia" w:ascii="宋体" w:hAnsi="宋体" w:eastAsia="宋体" w:cs="宋体"/>
          <w:color w:val="333333"/>
          <w:kern w:val="0"/>
          <w:sz w:val="32"/>
          <w:szCs w:val="32"/>
        </w:rPr>
        <w:t>收入</w:t>
      </w:r>
      <w:r>
        <w:rPr>
          <w:rFonts w:hint="eastAsia" w:ascii="宋体" w:hAnsi="宋体" w:eastAsia="宋体" w:cs="宋体"/>
          <w:color w:val="333333"/>
          <w:kern w:val="0"/>
          <w:sz w:val="32"/>
          <w:szCs w:val="32"/>
          <w:lang w:val="en-US" w:eastAsia="zh-CN"/>
        </w:rPr>
        <w:t>1645.09</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rPr>
        <w:t>较上年预算安排</w:t>
      </w:r>
      <w:r>
        <w:rPr>
          <w:rFonts w:hint="eastAsia" w:ascii="宋体" w:hAnsi="宋体" w:eastAsia="宋体" w:cs="宋体"/>
          <w:color w:val="333333"/>
          <w:kern w:val="0"/>
          <w:sz w:val="32"/>
          <w:szCs w:val="32"/>
          <w:lang w:val="en-US" w:eastAsia="zh-CN"/>
        </w:rPr>
        <w:t>减少1087.69</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lang w:val="en-US" w:eastAsia="zh-CN"/>
        </w:rPr>
        <w:t>其他收入953.06万元，</w:t>
      </w:r>
      <w:r>
        <w:rPr>
          <w:rFonts w:hint="eastAsia" w:ascii="宋体" w:hAnsi="宋体" w:eastAsia="宋体" w:cs="宋体"/>
          <w:color w:val="333333"/>
          <w:kern w:val="0"/>
          <w:sz w:val="32"/>
          <w:szCs w:val="32"/>
        </w:rPr>
        <w:t>较上年预算安排</w:t>
      </w:r>
      <w:r>
        <w:rPr>
          <w:rFonts w:hint="eastAsia" w:ascii="宋体" w:hAnsi="宋体" w:eastAsia="宋体" w:cs="宋体"/>
          <w:color w:val="333333"/>
          <w:kern w:val="0"/>
          <w:sz w:val="32"/>
          <w:szCs w:val="32"/>
          <w:lang w:val="en-US" w:eastAsia="zh-CN"/>
        </w:rPr>
        <w:t>减少157.53</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lang w:val="en-US" w:eastAsia="zh-CN"/>
        </w:rPr>
        <w:t>年末结转234.35万元，</w:t>
      </w:r>
      <w:r>
        <w:rPr>
          <w:rFonts w:hint="eastAsia" w:ascii="宋体" w:hAnsi="宋体" w:eastAsia="宋体" w:cs="宋体"/>
          <w:color w:val="333333"/>
          <w:kern w:val="0"/>
          <w:sz w:val="32"/>
          <w:szCs w:val="32"/>
        </w:rPr>
        <w:t>较上年预算安排</w:t>
      </w:r>
      <w:r>
        <w:rPr>
          <w:rFonts w:hint="eastAsia" w:ascii="宋体" w:hAnsi="宋体" w:eastAsia="宋体" w:cs="宋体"/>
          <w:color w:val="333333"/>
          <w:kern w:val="0"/>
          <w:sz w:val="32"/>
          <w:szCs w:val="32"/>
          <w:lang w:val="en-US" w:eastAsia="zh-CN"/>
        </w:rPr>
        <w:t>减少931.27</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（二）支出预算情况</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eastAsia="zh-CN"/>
        </w:rPr>
        <w:t>住建局</w:t>
      </w:r>
      <w:r>
        <w:rPr>
          <w:rFonts w:hint="eastAsia" w:ascii="宋体" w:hAnsi="宋体" w:eastAsia="宋体" w:cs="宋体"/>
          <w:color w:val="333333"/>
          <w:kern w:val="0"/>
          <w:sz w:val="32"/>
          <w:szCs w:val="32"/>
        </w:rPr>
        <w:t>单位支出预算总额为</w:t>
      </w:r>
      <w:r>
        <w:rPr>
          <w:rFonts w:hint="eastAsia" w:ascii="宋体" w:hAnsi="宋体" w:eastAsia="宋体" w:cs="宋体"/>
          <w:color w:val="333333"/>
          <w:kern w:val="0"/>
          <w:sz w:val="32"/>
          <w:szCs w:val="32"/>
          <w:lang w:val="en-US" w:eastAsia="zh-CN"/>
        </w:rPr>
        <w:t>2832.5万元</w:t>
      </w:r>
      <w:r>
        <w:rPr>
          <w:rFonts w:hint="eastAsia" w:ascii="宋体" w:hAnsi="宋体" w:eastAsia="宋体" w:cs="宋体"/>
          <w:color w:val="333333"/>
          <w:kern w:val="0"/>
          <w:sz w:val="32"/>
          <w:szCs w:val="32"/>
        </w:rPr>
        <w:t>,较上年预算安排</w:t>
      </w:r>
      <w:r>
        <w:rPr>
          <w:rFonts w:hint="eastAsia" w:ascii="宋体" w:hAnsi="宋体" w:eastAsia="宋体" w:cs="宋体"/>
          <w:color w:val="333333"/>
          <w:kern w:val="0"/>
          <w:sz w:val="32"/>
          <w:szCs w:val="32"/>
          <w:lang w:val="en-US" w:eastAsia="zh-CN"/>
        </w:rPr>
        <w:t>减少2176.49</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rPr>
        <w:t>其中：</w:t>
      </w:r>
    </w:p>
    <w:p>
      <w:pPr>
        <w:ind w:firstLine="480" w:firstLineChars="150"/>
        <w:rPr>
          <w:rFonts w:ascii="宋体" w:hAnsi="宋体" w:eastAsia="宋体" w:cs="Arial"/>
          <w:b/>
          <w:bCs/>
          <w:color w:val="000000"/>
          <w:kern w:val="0"/>
          <w:sz w:val="24"/>
          <w:szCs w:val="24"/>
        </w:rPr>
      </w:pPr>
      <w:r>
        <w:rPr>
          <w:rFonts w:hint="eastAsia" w:ascii="宋体" w:hAnsi="宋体" w:eastAsia="宋体" w:cs="宋体"/>
          <w:color w:val="333333"/>
          <w:kern w:val="0"/>
          <w:sz w:val="32"/>
          <w:szCs w:val="32"/>
        </w:rPr>
        <w:t>按支出项目类别划分：基本支出</w:t>
      </w:r>
      <w:r>
        <w:rPr>
          <w:rFonts w:hint="eastAsia" w:ascii="宋体" w:hAnsi="宋体" w:eastAsia="宋体" w:cs="宋体"/>
          <w:color w:val="333333"/>
          <w:kern w:val="0"/>
          <w:sz w:val="32"/>
          <w:szCs w:val="32"/>
          <w:lang w:val="en-US" w:eastAsia="zh-CN"/>
        </w:rPr>
        <w:t>2509.65万元</w:t>
      </w:r>
      <w:r>
        <w:rPr>
          <w:rFonts w:hint="eastAsia" w:ascii="宋体" w:hAnsi="宋体" w:eastAsia="宋体" w:cs="宋体"/>
          <w:color w:val="333333"/>
          <w:kern w:val="0"/>
          <w:sz w:val="32"/>
          <w:szCs w:val="32"/>
          <w:lang w:eastAsia="zh-CN"/>
        </w:rPr>
        <w:t>，较上年减少</w:t>
      </w:r>
      <w:r>
        <w:rPr>
          <w:rFonts w:hint="eastAsia" w:ascii="宋体" w:hAnsi="宋体" w:eastAsia="宋体" w:cs="宋体"/>
          <w:color w:val="333333"/>
          <w:kern w:val="0"/>
          <w:sz w:val="32"/>
          <w:szCs w:val="32"/>
          <w:lang w:val="en-US" w:eastAsia="zh-CN"/>
        </w:rPr>
        <w:t>645.1万元，</w:t>
      </w:r>
      <w:r>
        <w:rPr>
          <w:rFonts w:hint="eastAsia" w:ascii="宋体" w:hAnsi="宋体" w:eastAsia="宋体" w:cs="宋体"/>
          <w:color w:val="333333"/>
          <w:kern w:val="0"/>
          <w:sz w:val="32"/>
          <w:szCs w:val="32"/>
        </w:rPr>
        <w:t>其中：工资福利支出</w:t>
      </w:r>
      <w:r>
        <w:rPr>
          <w:rFonts w:hint="eastAsia" w:ascii="宋体" w:hAnsi="宋体" w:eastAsia="宋体" w:cs="宋体"/>
          <w:color w:val="333333"/>
          <w:kern w:val="0"/>
          <w:sz w:val="32"/>
          <w:szCs w:val="32"/>
          <w:lang w:val="en-US" w:eastAsia="zh-CN"/>
        </w:rPr>
        <w:t>1988.5</w:t>
      </w:r>
      <w:r>
        <w:rPr>
          <w:rFonts w:hint="eastAsia" w:ascii="宋体" w:hAnsi="宋体" w:eastAsia="宋体" w:cs="宋体"/>
          <w:color w:val="333333"/>
          <w:kern w:val="0"/>
          <w:sz w:val="32"/>
          <w:szCs w:val="32"/>
        </w:rPr>
        <w:t>万元,商品和服务支出</w:t>
      </w:r>
      <w:r>
        <w:rPr>
          <w:rFonts w:hint="eastAsia" w:ascii="宋体" w:hAnsi="宋体" w:eastAsia="宋体" w:cs="宋体"/>
          <w:color w:val="333333"/>
          <w:kern w:val="0"/>
          <w:sz w:val="32"/>
          <w:szCs w:val="32"/>
          <w:lang w:val="en-US" w:eastAsia="zh-CN"/>
        </w:rPr>
        <w:t>251.93</w:t>
      </w:r>
      <w:r>
        <w:rPr>
          <w:rFonts w:hint="eastAsia" w:ascii="宋体" w:hAnsi="宋体" w:eastAsia="宋体" w:cs="宋体"/>
          <w:color w:val="333333"/>
          <w:kern w:val="0"/>
          <w:sz w:val="32"/>
          <w:szCs w:val="32"/>
        </w:rPr>
        <w:t>万元,对个人和家庭的补助</w:t>
      </w:r>
      <w:r>
        <w:rPr>
          <w:rFonts w:hint="eastAsia" w:ascii="宋体" w:hAnsi="宋体" w:eastAsia="宋体" w:cs="宋体"/>
          <w:color w:val="333333"/>
          <w:kern w:val="0"/>
          <w:sz w:val="32"/>
          <w:szCs w:val="32"/>
          <w:lang w:val="en-US" w:eastAsia="zh-CN"/>
        </w:rPr>
        <w:t>269.22</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rPr>
        <w:t>项目支出</w:t>
      </w:r>
      <w:r>
        <w:rPr>
          <w:rFonts w:hint="eastAsia" w:ascii="宋体" w:hAnsi="宋体" w:eastAsia="宋体" w:cs="宋体"/>
          <w:color w:val="333333"/>
          <w:kern w:val="0"/>
          <w:sz w:val="32"/>
          <w:szCs w:val="32"/>
          <w:lang w:val="en-US" w:eastAsia="zh-CN"/>
        </w:rPr>
        <w:t>322.85</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较上年</w:t>
      </w:r>
      <w:r>
        <w:rPr>
          <w:rFonts w:hint="eastAsia" w:ascii="宋体" w:hAnsi="宋体" w:eastAsia="宋体" w:cs="宋体"/>
          <w:color w:val="333333"/>
          <w:kern w:val="0"/>
          <w:sz w:val="32"/>
          <w:szCs w:val="32"/>
          <w:lang w:val="en-US" w:eastAsia="zh-CN"/>
        </w:rPr>
        <w:t>减少1531.38万元，</w:t>
      </w:r>
      <w:r>
        <w:rPr>
          <w:rFonts w:hint="eastAsia" w:ascii="宋体" w:hAnsi="宋体" w:eastAsia="宋体" w:cs="宋体"/>
          <w:color w:val="333333"/>
          <w:kern w:val="0"/>
          <w:sz w:val="32"/>
          <w:szCs w:val="32"/>
        </w:rPr>
        <w:t>其中：工资福利支出</w:t>
      </w:r>
      <w:r>
        <w:rPr>
          <w:rFonts w:hint="eastAsia" w:ascii="宋体" w:hAnsi="宋体" w:eastAsia="宋体" w:cs="宋体"/>
          <w:color w:val="333333"/>
          <w:kern w:val="0"/>
          <w:sz w:val="32"/>
          <w:szCs w:val="32"/>
          <w:lang w:val="en-US" w:eastAsia="zh-CN"/>
        </w:rPr>
        <w:t>30</w:t>
      </w:r>
      <w:r>
        <w:rPr>
          <w:rFonts w:hint="eastAsia" w:ascii="宋体" w:hAnsi="宋体" w:eastAsia="宋体" w:cs="宋体"/>
          <w:color w:val="333333"/>
          <w:kern w:val="0"/>
          <w:sz w:val="32"/>
          <w:szCs w:val="32"/>
        </w:rPr>
        <w:t>万元,商品和服务支出</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万元,对个人和家庭的补助</w:t>
      </w:r>
      <w:r>
        <w:rPr>
          <w:rFonts w:hint="eastAsia" w:ascii="宋体" w:hAnsi="宋体" w:eastAsia="宋体" w:cs="宋体"/>
          <w:color w:val="333333"/>
          <w:kern w:val="0"/>
          <w:sz w:val="32"/>
          <w:szCs w:val="32"/>
          <w:lang w:val="en-US" w:eastAsia="zh-CN"/>
        </w:rPr>
        <w:t>29</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lang w:val="en-US" w:eastAsia="zh-CN"/>
        </w:rPr>
        <w:t>基本建设支出204.06万元，</w:t>
      </w:r>
      <w:r>
        <w:rPr>
          <w:rFonts w:hint="eastAsia" w:ascii="宋体" w:hAnsi="宋体" w:eastAsia="宋体" w:cs="宋体"/>
          <w:color w:val="333333"/>
          <w:kern w:val="0"/>
          <w:sz w:val="32"/>
          <w:szCs w:val="32"/>
          <w:lang w:eastAsia="zh-CN"/>
        </w:rPr>
        <w:t>资本性支出</w:t>
      </w:r>
      <w:r>
        <w:rPr>
          <w:rFonts w:hint="eastAsia" w:ascii="宋体" w:hAnsi="宋体" w:eastAsia="宋体" w:cs="宋体"/>
          <w:color w:val="333333"/>
          <w:kern w:val="0"/>
          <w:sz w:val="32"/>
          <w:szCs w:val="32"/>
          <w:lang w:val="en-US" w:eastAsia="zh-CN"/>
        </w:rPr>
        <w:t>59.79万元</w:t>
      </w:r>
      <w:r>
        <w:rPr>
          <w:rFonts w:hint="eastAsia" w:ascii="宋体" w:hAnsi="宋体" w:eastAsia="宋体" w:cs="宋体"/>
          <w:color w:val="333333"/>
          <w:kern w:val="0"/>
          <w:sz w:val="32"/>
          <w:szCs w:val="32"/>
        </w:rPr>
        <w:t>。</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按支出功能科目划分：</w:t>
      </w:r>
      <w:r>
        <w:rPr>
          <w:rFonts w:hint="eastAsia" w:ascii="宋体" w:hAnsi="宋体" w:eastAsia="宋体" w:cs="宋体"/>
          <w:color w:val="333333"/>
          <w:kern w:val="0"/>
          <w:sz w:val="32"/>
          <w:szCs w:val="32"/>
          <w:lang w:eastAsia="zh-CN"/>
        </w:rPr>
        <w:t>城乡社区</w:t>
      </w:r>
      <w:r>
        <w:rPr>
          <w:rFonts w:hint="eastAsia" w:ascii="宋体" w:hAnsi="宋体" w:eastAsia="宋体" w:cs="宋体"/>
          <w:color w:val="333333"/>
          <w:kern w:val="0"/>
          <w:sz w:val="32"/>
          <w:szCs w:val="32"/>
        </w:rPr>
        <w:t>支出</w:t>
      </w:r>
      <w:r>
        <w:rPr>
          <w:rFonts w:hint="eastAsia" w:ascii="宋体" w:hAnsi="宋体" w:eastAsia="宋体" w:cs="宋体"/>
          <w:color w:val="333333"/>
          <w:kern w:val="0"/>
          <w:sz w:val="32"/>
          <w:szCs w:val="32"/>
          <w:lang w:val="en-US" w:eastAsia="zh-CN"/>
        </w:rPr>
        <w:t>2709.15</w:t>
      </w:r>
      <w:r>
        <w:rPr>
          <w:rFonts w:hint="eastAsia" w:ascii="宋体" w:hAnsi="宋体" w:eastAsia="宋体" w:cs="宋体"/>
          <w:color w:val="333333"/>
          <w:kern w:val="0"/>
          <w:sz w:val="32"/>
          <w:szCs w:val="32"/>
        </w:rPr>
        <w:t>万元,较上年预算安排</w:t>
      </w:r>
      <w:r>
        <w:rPr>
          <w:rFonts w:hint="eastAsia" w:ascii="宋体" w:hAnsi="宋体" w:eastAsia="宋体" w:cs="宋体"/>
          <w:color w:val="333333"/>
          <w:kern w:val="0"/>
          <w:sz w:val="32"/>
          <w:szCs w:val="32"/>
          <w:lang w:val="en-US" w:eastAsia="zh-CN"/>
        </w:rPr>
        <w:t>减少1486.76</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，住房保障支出</w:t>
      </w:r>
      <w:r>
        <w:rPr>
          <w:rFonts w:hint="eastAsia" w:ascii="宋体" w:hAnsi="宋体" w:eastAsia="宋体" w:cs="宋体"/>
          <w:color w:val="333333"/>
          <w:kern w:val="0"/>
          <w:sz w:val="32"/>
          <w:szCs w:val="32"/>
          <w:lang w:val="en-US" w:eastAsia="zh-CN"/>
        </w:rPr>
        <w:t>123.35万元，较上年减少689.73万元</w:t>
      </w:r>
      <w:r>
        <w:rPr>
          <w:rFonts w:hint="eastAsia" w:ascii="宋体" w:hAnsi="宋体" w:eastAsia="宋体" w:cs="宋体"/>
          <w:color w:val="333333"/>
          <w:kern w:val="0"/>
          <w:sz w:val="32"/>
          <w:szCs w:val="32"/>
        </w:rPr>
        <w:t>。</w:t>
      </w:r>
    </w:p>
    <w:p>
      <w:pPr>
        <w:widowControl/>
        <w:shd w:val="clear" w:color="auto" w:fill="FFFFFF"/>
        <w:ind w:firstLine="640"/>
        <w:rPr>
          <w:rFonts w:hint="eastAsia" w:ascii="宋体" w:hAnsi="宋体" w:eastAsia="宋体" w:cs="宋体"/>
          <w:color w:val="333333"/>
          <w:kern w:val="0"/>
          <w:sz w:val="32"/>
          <w:szCs w:val="32"/>
          <w:lang w:eastAsia="zh-CN"/>
        </w:rPr>
      </w:pPr>
      <w:r>
        <w:rPr>
          <w:rFonts w:hint="eastAsia" w:ascii="宋体" w:hAnsi="宋体" w:eastAsia="宋体" w:cs="宋体"/>
          <w:color w:val="333333"/>
          <w:kern w:val="0"/>
          <w:sz w:val="32"/>
          <w:szCs w:val="32"/>
        </w:rPr>
        <w:t>按支出经济分类划分：</w:t>
      </w:r>
      <w:r>
        <w:rPr>
          <w:rFonts w:hint="eastAsia" w:ascii="宋体" w:hAnsi="宋体" w:eastAsia="宋体" w:cs="宋体"/>
          <w:color w:val="auto"/>
          <w:kern w:val="0"/>
          <w:sz w:val="32"/>
          <w:szCs w:val="32"/>
        </w:rPr>
        <w:t>工资福利支出</w:t>
      </w:r>
      <w:r>
        <w:rPr>
          <w:rFonts w:hint="eastAsia" w:ascii="宋体" w:hAnsi="宋体" w:eastAsia="宋体" w:cs="宋体"/>
          <w:color w:val="auto"/>
          <w:kern w:val="0"/>
          <w:sz w:val="32"/>
          <w:szCs w:val="32"/>
          <w:lang w:val="en-US" w:eastAsia="zh-CN"/>
        </w:rPr>
        <w:t>,1988.5</w:t>
      </w:r>
      <w:r>
        <w:rPr>
          <w:rFonts w:hint="eastAsia" w:ascii="宋体" w:hAnsi="宋体" w:eastAsia="宋体" w:cs="宋体"/>
          <w:color w:val="auto"/>
          <w:kern w:val="0"/>
          <w:sz w:val="32"/>
          <w:szCs w:val="32"/>
        </w:rPr>
        <w:t>万元,</w:t>
      </w:r>
      <w:r>
        <w:rPr>
          <w:rFonts w:hint="eastAsia" w:ascii="宋体" w:hAnsi="宋体" w:eastAsia="宋体" w:cs="宋体"/>
          <w:color w:val="333333"/>
          <w:kern w:val="0"/>
          <w:sz w:val="32"/>
          <w:szCs w:val="32"/>
          <w:lang w:eastAsia="zh-CN"/>
        </w:rPr>
        <w:t>较上年</w:t>
      </w:r>
      <w:r>
        <w:rPr>
          <w:rFonts w:hint="eastAsia" w:ascii="宋体" w:hAnsi="宋体" w:eastAsia="宋体" w:cs="宋体"/>
          <w:color w:val="333333"/>
          <w:kern w:val="0"/>
          <w:sz w:val="32"/>
          <w:szCs w:val="32"/>
          <w:lang w:val="en-US" w:eastAsia="zh-CN"/>
        </w:rPr>
        <w:t>减少553.28万元，</w:t>
      </w:r>
      <w:r>
        <w:rPr>
          <w:rFonts w:hint="eastAsia" w:ascii="宋体" w:hAnsi="宋体" w:eastAsia="宋体" w:cs="宋体"/>
          <w:color w:val="333333"/>
          <w:kern w:val="0"/>
          <w:sz w:val="32"/>
          <w:szCs w:val="32"/>
        </w:rPr>
        <w:t>商品和服务支出</w:t>
      </w:r>
      <w:r>
        <w:rPr>
          <w:rFonts w:hint="eastAsia" w:ascii="宋体" w:hAnsi="宋体" w:eastAsia="宋体" w:cs="宋体"/>
          <w:color w:val="333333"/>
          <w:kern w:val="0"/>
          <w:sz w:val="32"/>
          <w:szCs w:val="32"/>
          <w:lang w:val="en-US" w:eastAsia="zh-CN"/>
        </w:rPr>
        <w:t>251.93</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较上年</w:t>
      </w:r>
      <w:r>
        <w:rPr>
          <w:rFonts w:hint="eastAsia" w:ascii="宋体" w:hAnsi="宋体" w:eastAsia="宋体" w:cs="宋体"/>
          <w:color w:val="333333"/>
          <w:kern w:val="0"/>
          <w:sz w:val="32"/>
          <w:szCs w:val="32"/>
          <w:lang w:val="en-US" w:eastAsia="zh-CN"/>
        </w:rPr>
        <w:t>减少147.79万元，</w:t>
      </w:r>
      <w:r>
        <w:rPr>
          <w:rFonts w:hint="eastAsia" w:ascii="宋体" w:hAnsi="宋体" w:eastAsia="宋体" w:cs="宋体"/>
          <w:color w:val="333333"/>
          <w:kern w:val="0"/>
          <w:sz w:val="32"/>
          <w:szCs w:val="32"/>
        </w:rPr>
        <w:t>对个人和家庭的补助</w:t>
      </w:r>
      <w:r>
        <w:rPr>
          <w:rFonts w:hint="eastAsia" w:ascii="宋体" w:hAnsi="宋体" w:eastAsia="宋体" w:cs="宋体"/>
          <w:color w:val="333333"/>
          <w:kern w:val="0"/>
          <w:sz w:val="32"/>
          <w:szCs w:val="32"/>
          <w:lang w:val="en-US" w:eastAsia="zh-CN"/>
        </w:rPr>
        <w:t>269.22</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，较上年</w:t>
      </w:r>
      <w:r>
        <w:rPr>
          <w:rFonts w:hint="eastAsia" w:ascii="宋体" w:hAnsi="宋体" w:eastAsia="宋体" w:cs="宋体"/>
          <w:color w:val="333333"/>
          <w:kern w:val="0"/>
          <w:sz w:val="32"/>
          <w:szCs w:val="32"/>
          <w:lang w:val="en-US" w:eastAsia="zh-CN"/>
        </w:rPr>
        <w:t>增加55.96万元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rPr>
        <w:t>项目支出</w:t>
      </w:r>
      <w:r>
        <w:rPr>
          <w:rFonts w:hint="eastAsia" w:ascii="宋体" w:hAnsi="宋体" w:eastAsia="宋体" w:cs="宋体"/>
          <w:color w:val="333333"/>
          <w:kern w:val="0"/>
          <w:sz w:val="32"/>
          <w:szCs w:val="32"/>
          <w:lang w:val="en-US" w:eastAsia="zh-CN"/>
        </w:rPr>
        <w:t>322.85</w:t>
      </w:r>
      <w:r>
        <w:rPr>
          <w:rFonts w:hint="eastAsia" w:ascii="宋体" w:hAnsi="宋体" w:eastAsia="宋体" w:cs="宋体"/>
          <w:color w:val="333333"/>
          <w:kern w:val="0"/>
          <w:sz w:val="32"/>
          <w:szCs w:val="32"/>
        </w:rPr>
        <w:t>万元,其中：工资福利支出</w:t>
      </w:r>
      <w:r>
        <w:rPr>
          <w:rFonts w:hint="eastAsia" w:ascii="宋体" w:hAnsi="宋体" w:eastAsia="宋体" w:cs="宋体"/>
          <w:color w:val="333333"/>
          <w:kern w:val="0"/>
          <w:sz w:val="32"/>
          <w:szCs w:val="32"/>
          <w:lang w:val="en-US" w:eastAsia="zh-CN"/>
        </w:rPr>
        <w:t>30</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较上年</w:t>
      </w:r>
      <w:r>
        <w:rPr>
          <w:rFonts w:hint="eastAsia" w:ascii="宋体" w:hAnsi="宋体" w:eastAsia="宋体" w:cs="宋体"/>
          <w:color w:val="333333"/>
          <w:kern w:val="0"/>
          <w:sz w:val="32"/>
          <w:szCs w:val="32"/>
          <w:lang w:val="en-US" w:eastAsia="zh-CN"/>
        </w:rPr>
        <w:t>减少401.4万元，</w:t>
      </w:r>
      <w:r>
        <w:rPr>
          <w:rFonts w:hint="eastAsia" w:ascii="宋体" w:hAnsi="宋体" w:eastAsia="宋体" w:cs="宋体"/>
          <w:color w:val="333333"/>
          <w:kern w:val="0"/>
          <w:sz w:val="32"/>
          <w:szCs w:val="32"/>
        </w:rPr>
        <w:t>商品和服务支出</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较上年</w:t>
      </w:r>
      <w:r>
        <w:rPr>
          <w:rFonts w:hint="eastAsia" w:ascii="宋体" w:hAnsi="宋体" w:eastAsia="宋体" w:cs="宋体"/>
          <w:color w:val="333333"/>
          <w:kern w:val="0"/>
          <w:sz w:val="32"/>
          <w:szCs w:val="32"/>
          <w:lang w:val="en-US" w:eastAsia="zh-CN"/>
        </w:rPr>
        <w:t>减少326.26万元，</w:t>
      </w:r>
      <w:r>
        <w:rPr>
          <w:rFonts w:hint="eastAsia" w:ascii="宋体" w:hAnsi="宋体" w:eastAsia="宋体" w:cs="宋体"/>
          <w:color w:val="333333"/>
          <w:kern w:val="0"/>
          <w:sz w:val="32"/>
          <w:szCs w:val="32"/>
        </w:rPr>
        <w:t>对个人和家庭的补助</w:t>
      </w:r>
      <w:r>
        <w:rPr>
          <w:rFonts w:hint="eastAsia" w:ascii="宋体" w:hAnsi="宋体" w:eastAsia="宋体" w:cs="宋体"/>
          <w:color w:val="333333"/>
          <w:kern w:val="0"/>
          <w:sz w:val="32"/>
          <w:szCs w:val="32"/>
          <w:lang w:val="en-US" w:eastAsia="zh-CN"/>
        </w:rPr>
        <w:t>29</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，较上年</w:t>
      </w:r>
      <w:r>
        <w:rPr>
          <w:rFonts w:hint="eastAsia" w:ascii="宋体" w:hAnsi="宋体" w:eastAsia="宋体" w:cs="宋体"/>
          <w:color w:val="333333"/>
          <w:kern w:val="0"/>
          <w:sz w:val="32"/>
          <w:szCs w:val="32"/>
          <w:lang w:val="en-US" w:eastAsia="zh-CN"/>
        </w:rPr>
        <w:t>减少18万元，</w:t>
      </w:r>
      <w:r>
        <w:rPr>
          <w:rFonts w:hint="eastAsia" w:ascii="宋体" w:hAnsi="宋体" w:eastAsia="宋体" w:cs="宋体"/>
          <w:color w:val="333333"/>
          <w:kern w:val="0"/>
          <w:sz w:val="32"/>
          <w:szCs w:val="32"/>
          <w:lang w:eastAsia="zh-CN"/>
        </w:rPr>
        <w:t>资本性支出</w:t>
      </w:r>
      <w:r>
        <w:rPr>
          <w:rFonts w:hint="eastAsia" w:ascii="宋体" w:hAnsi="宋体" w:eastAsia="宋体" w:cs="宋体"/>
          <w:color w:val="333333"/>
          <w:kern w:val="0"/>
          <w:sz w:val="32"/>
          <w:szCs w:val="32"/>
          <w:lang w:val="en-US" w:eastAsia="zh-CN"/>
        </w:rPr>
        <w:t>263.85万元，</w:t>
      </w:r>
      <w:r>
        <w:rPr>
          <w:rFonts w:hint="eastAsia" w:ascii="宋体" w:hAnsi="宋体" w:eastAsia="宋体" w:cs="宋体"/>
          <w:color w:val="333333"/>
          <w:kern w:val="0"/>
          <w:sz w:val="32"/>
          <w:szCs w:val="32"/>
          <w:lang w:eastAsia="zh-CN"/>
        </w:rPr>
        <w:t>较上年</w:t>
      </w:r>
      <w:r>
        <w:rPr>
          <w:rFonts w:hint="eastAsia" w:ascii="宋体" w:hAnsi="宋体" w:eastAsia="宋体" w:cs="宋体"/>
          <w:color w:val="333333"/>
          <w:kern w:val="0"/>
          <w:sz w:val="32"/>
          <w:szCs w:val="32"/>
          <w:lang w:val="en-US" w:eastAsia="zh-CN"/>
        </w:rPr>
        <w:t>减少785.73万元</w:t>
      </w:r>
      <w:r>
        <w:rPr>
          <w:rFonts w:hint="eastAsia" w:ascii="宋体" w:hAnsi="宋体" w:eastAsia="宋体" w:cs="宋体"/>
          <w:color w:val="333333"/>
          <w:kern w:val="0"/>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（三）财政拨款支出情况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both"/>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eastAsia="zh-CN"/>
        </w:rPr>
        <w:t>住建局</w:t>
      </w:r>
      <w:r>
        <w:rPr>
          <w:rFonts w:hint="eastAsia" w:ascii="宋体" w:hAnsi="宋体" w:eastAsia="宋体" w:cs="宋体"/>
          <w:color w:val="333333"/>
          <w:kern w:val="0"/>
          <w:sz w:val="32"/>
          <w:szCs w:val="32"/>
        </w:rPr>
        <w:t>单位财政拨款支出预算总额为</w:t>
      </w:r>
      <w:r>
        <w:rPr>
          <w:rFonts w:hint="eastAsia" w:ascii="宋体" w:hAnsi="宋体" w:eastAsia="宋体" w:cs="宋体"/>
          <w:color w:val="333333"/>
          <w:kern w:val="0"/>
          <w:sz w:val="32"/>
          <w:szCs w:val="32"/>
          <w:lang w:val="en-US" w:eastAsia="zh-CN"/>
        </w:rPr>
        <w:t>1645.09</w:t>
      </w:r>
      <w:r>
        <w:rPr>
          <w:rFonts w:hint="eastAsia" w:ascii="宋体" w:hAnsi="宋体" w:eastAsia="宋体" w:cs="宋体"/>
          <w:color w:val="333333"/>
          <w:kern w:val="0"/>
          <w:sz w:val="32"/>
          <w:szCs w:val="32"/>
        </w:rPr>
        <w:t>万元,较上年预算安排</w:t>
      </w:r>
      <w:r>
        <w:rPr>
          <w:rFonts w:hint="eastAsia" w:ascii="宋体" w:hAnsi="宋体" w:eastAsia="宋体" w:cs="宋体"/>
          <w:color w:val="333333"/>
          <w:kern w:val="0"/>
          <w:sz w:val="32"/>
          <w:szCs w:val="32"/>
          <w:lang w:val="en-US" w:eastAsia="zh-CN"/>
        </w:rPr>
        <w:t>减少1087.69</w:t>
      </w:r>
      <w:r>
        <w:rPr>
          <w:rFonts w:hint="eastAsia" w:ascii="宋体" w:hAnsi="宋体" w:eastAsia="宋体" w:cs="宋体"/>
          <w:color w:val="333333"/>
          <w:kern w:val="0"/>
          <w:sz w:val="32"/>
          <w:szCs w:val="32"/>
        </w:rPr>
        <w:t>万元。</w:t>
      </w:r>
    </w:p>
    <w:p>
      <w:pPr>
        <w:widowControl/>
        <w:shd w:val="clear" w:color="auto" w:fill="FFFFFF"/>
        <w:ind w:firstLine="640"/>
        <w:rPr>
          <w:rFonts w:ascii="Calibri" w:hAnsi="Calibri" w:eastAsia="微软雅黑" w:cs="宋体"/>
          <w:color w:val="333333"/>
          <w:kern w:val="0"/>
          <w:szCs w:val="21"/>
        </w:rPr>
      </w:pPr>
    </w:p>
    <w:p>
      <w:pPr>
        <w:widowControl/>
        <w:shd w:val="clear" w:color="auto" w:fill="FFFFFF"/>
        <w:ind w:firstLine="640"/>
        <w:rPr>
          <w:rFonts w:hint="default" w:ascii="Calibri" w:hAnsi="Calibri" w:eastAsia="宋体" w:cs="宋体"/>
          <w:color w:val="333333"/>
          <w:kern w:val="0"/>
          <w:szCs w:val="21"/>
          <w:lang w:val="en-US" w:eastAsia="zh-CN"/>
        </w:rPr>
      </w:pPr>
      <w:r>
        <w:rPr>
          <w:rFonts w:hint="eastAsia" w:ascii="宋体" w:hAnsi="宋体" w:eastAsia="宋体" w:cs="宋体"/>
          <w:color w:val="333333"/>
          <w:kern w:val="0"/>
          <w:sz w:val="32"/>
          <w:szCs w:val="32"/>
        </w:rPr>
        <w:t>按支出功能科目划分：</w:t>
      </w:r>
      <w:r>
        <w:rPr>
          <w:rFonts w:hint="eastAsia" w:ascii="宋体" w:hAnsi="宋体" w:eastAsia="宋体" w:cs="宋体"/>
          <w:color w:val="333333"/>
          <w:kern w:val="0"/>
          <w:sz w:val="32"/>
          <w:szCs w:val="32"/>
          <w:lang w:eastAsia="zh-CN"/>
        </w:rPr>
        <w:t>城乡社区</w:t>
      </w:r>
      <w:r>
        <w:rPr>
          <w:rFonts w:hint="eastAsia" w:ascii="宋体" w:hAnsi="宋体" w:eastAsia="宋体" w:cs="宋体"/>
          <w:color w:val="333333"/>
          <w:kern w:val="0"/>
          <w:sz w:val="32"/>
          <w:szCs w:val="32"/>
        </w:rPr>
        <w:t>支出</w:t>
      </w:r>
      <w:r>
        <w:rPr>
          <w:rFonts w:hint="eastAsia" w:ascii="宋体" w:hAnsi="宋体" w:eastAsia="宋体" w:cs="宋体"/>
          <w:color w:val="333333"/>
          <w:kern w:val="0"/>
          <w:sz w:val="32"/>
          <w:szCs w:val="32"/>
          <w:lang w:val="en-US" w:eastAsia="zh-CN"/>
        </w:rPr>
        <w:t>1616.09</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lang w:val="en-US" w:eastAsia="zh-CN"/>
        </w:rPr>
        <w:t>住房保障支出29万元。</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按支出项目类别划分：基本支出</w:t>
      </w:r>
      <w:r>
        <w:rPr>
          <w:rFonts w:hint="eastAsia" w:ascii="宋体" w:hAnsi="宋体" w:eastAsia="宋体" w:cs="宋体"/>
          <w:color w:val="333333"/>
          <w:kern w:val="0"/>
          <w:sz w:val="32"/>
          <w:szCs w:val="32"/>
          <w:lang w:val="en-US" w:eastAsia="zh-CN"/>
        </w:rPr>
        <w:t>1616.09</w:t>
      </w:r>
      <w:r>
        <w:rPr>
          <w:rFonts w:hint="eastAsia" w:ascii="宋体" w:hAnsi="宋体" w:eastAsia="宋体" w:cs="宋体"/>
          <w:color w:val="333333"/>
          <w:kern w:val="0"/>
          <w:sz w:val="32"/>
          <w:szCs w:val="32"/>
        </w:rPr>
        <w:t>万元,较上年预算安排</w:t>
      </w:r>
      <w:r>
        <w:rPr>
          <w:rFonts w:hint="eastAsia" w:ascii="宋体" w:hAnsi="宋体" w:eastAsia="宋体" w:cs="宋体"/>
          <w:color w:val="333333"/>
          <w:kern w:val="0"/>
          <w:sz w:val="32"/>
          <w:szCs w:val="32"/>
          <w:lang w:val="en-US" w:eastAsia="zh-CN"/>
        </w:rPr>
        <w:t>减少428.07</w:t>
      </w:r>
      <w:r>
        <w:rPr>
          <w:rFonts w:hint="eastAsia" w:ascii="宋体" w:hAnsi="宋体" w:eastAsia="宋体" w:cs="宋体"/>
          <w:color w:val="333333"/>
          <w:kern w:val="0"/>
          <w:sz w:val="32"/>
          <w:szCs w:val="32"/>
        </w:rPr>
        <w:t>万元;其中：工资福利支出</w:t>
      </w:r>
      <w:r>
        <w:rPr>
          <w:rFonts w:hint="eastAsia" w:ascii="宋体" w:hAnsi="宋体" w:eastAsia="宋体" w:cs="宋体"/>
          <w:color w:val="333333"/>
          <w:kern w:val="0"/>
          <w:sz w:val="32"/>
          <w:szCs w:val="32"/>
          <w:lang w:val="en-US" w:eastAsia="zh-CN"/>
        </w:rPr>
        <w:t>1564.16</w:t>
      </w:r>
      <w:r>
        <w:rPr>
          <w:rFonts w:hint="eastAsia" w:ascii="宋体" w:hAnsi="宋体" w:eastAsia="宋体" w:cs="宋体"/>
          <w:color w:val="333333"/>
          <w:kern w:val="0"/>
          <w:sz w:val="32"/>
          <w:szCs w:val="32"/>
        </w:rPr>
        <w:t>万元,商品和服务支出</w:t>
      </w:r>
      <w:r>
        <w:rPr>
          <w:rFonts w:hint="eastAsia" w:ascii="宋体" w:hAnsi="宋体" w:eastAsia="宋体" w:cs="宋体"/>
          <w:color w:val="333333"/>
          <w:kern w:val="0"/>
          <w:sz w:val="32"/>
          <w:szCs w:val="32"/>
          <w:lang w:val="en-US" w:eastAsia="zh-CN"/>
        </w:rPr>
        <w:t>51.93</w:t>
      </w:r>
      <w:r>
        <w:rPr>
          <w:rFonts w:hint="eastAsia" w:ascii="宋体" w:hAnsi="宋体" w:eastAsia="宋体" w:cs="宋体"/>
          <w:color w:val="333333"/>
          <w:kern w:val="0"/>
          <w:sz w:val="32"/>
          <w:szCs w:val="32"/>
        </w:rPr>
        <w:t>万元,对个人和家庭的补助</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万元,资本性支出</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万元。项目支出</w:t>
      </w:r>
      <w:r>
        <w:rPr>
          <w:rFonts w:hint="eastAsia" w:ascii="宋体" w:hAnsi="宋体" w:eastAsia="宋体" w:cs="宋体"/>
          <w:color w:val="333333"/>
          <w:kern w:val="0"/>
          <w:sz w:val="32"/>
          <w:szCs w:val="32"/>
          <w:lang w:val="en-US" w:eastAsia="zh-CN"/>
        </w:rPr>
        <w:t>29</w:t>
      </w:r>
      <w:r>
        <w:rPr>
          <w:rFonts w:hint="eastAsia" w:ascii="宋体" w:hAnsi="宋体" w:eastAsia="宋体" w:cs="宋体"/>
          <w:color w:val="333333"/>
          <w:kern w:val="0"/>
          <w:sz w:val="32"/>
          <w:szCs w:val="32"/>
        </w:rPr>
        <w:t>万元，较上年预算安排</w:t>
      </w:r>
      <w:r>
        <w:rPr>
          <w:rFonts w:hint="eastAsia" w:ascii="宋体" w:hAnsi="宋体" w:eastAsia="宋体" w:cs="宋体"/>
          <w:color w:val="333333"/>
          <w:kern w:val="0"/>
          <w:sz w:val="32"/>
          <w:szCs w:val="32"/>
          <w:lang w:val="en-US" w:eastAsia="zh-CN"/>
        </w:rPr>
        <w:t>减少659.61</w:t>
      </w:r>
      <w:r>
        <w:rPr>
          <w:rFonts w:hint="eastAsia" w:ascii="宋体" w:hAnsi="宋体" w:eastAsia="宋体" w:cs="宋体"/>
          <w:color w:val="333333"/>
          <w:kern w:val="0"/>
          <w:sz w:val="32"/>
          <w:szCs w:val="32"/>
        </w:rPr>
        <w:t>万元; 其中：工资福利支出</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万元,商品和服务支出</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rPr>
        <w:t>对个人和家庭的补助</w:t>
      </w:r>
      <w:r>
        <w:rPr>
          <w:rFonts w:hint="eastAsia" w:ascii="宋体" w:hAnsi="宋体" w:eastAsia="宋体" w:cs="宋体"/>
          <w:color w:val="333333"/>
          <w:kern w:val="0"/>
          <w:sz w:val="32"/>
          <w:szCs w:val="32"/>
          <w:lang w:val="en-US" w:eastAsia="zh-CN"/>
        </w:rPr>
        <w:t>29</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rPr>
        <w:t>资本性支出</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（四）政府性基金情况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pP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202</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4</w:t>
      </w:r>
      <w:r>
        <w:rPr>
          <w:rFonts w:hint="eastAsia" w:asciiTheme="minorEastAsia" w:hAnsiTheme="minorEastAsia" w:eastAsiaTheme="minorEastAsia" w:cstheme="minorEastAsia"/>
          <w:i w:val="0"/>
          <w:iCs w:val="0"/>
          <w:caps w:val="0"/>
          <w:color w:val="000000"/>
          <w:spacing w:val="0"/>
          <w:kern w:val="0"/>
          <w:sz w:val="32"/>
          <w:szCs w:val="32"/>
          <w:shd w:val="clear" w:fill="FFFFFF"/>
          <w:lang w:val="en-US" w:eastAsia="zh-CN" w:bidi="ar"/>
        </w:rPr>
        <w:t>年政府基金预算数</w:t>
      </w:r>
      <w:r>
        <w:rPr>
          <w:rFonts w:hint="eastAsia" w:asciiTheme="minorEastAsia" w:hAnsiTheme="minorEastAsia" w:cstheme="minorEastAsia"/>
          <w:i w:val="0"/>
          <w:iCs w:val="0"/>
          <w:caps w:val="0"/>
          <w:color w:val="000000"/>
          <w:spacing w:val="0"/>
          <w:kern w:val="0"/>
          <w:sz w:val="32"/>
          <w:szCs w:val="32"/>
          <w:shd w:val="clear" w:fill="FFFFFF"/>
          <w:lang w:val="en-US" w:eastAsia="zh-CN" w:bidi="ar"/>
        </w:rPr>
        <w:t>没有安排。</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（五）国有资本经营情况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eastAsia="zh-CN"/>
        </w:rPr>
        <w:t>住建局</w:t>
      </w:r>
      <w:r>
        <w:rPr>
          <w:rFonts w:hint="eastAsia" w:ascii="宋体" w:hAnsi="宋体" w:eastAsia="宋体" w:cs="宋体"/>
          <w:color w:val="333333"/>
          <w:kern w:val="0"/>
          <w:sz w:val="32"/>
          <w:szCs w:val="32"/>
        </w:rPr>
        <w:t>单位没有使用国有资本经营预算拨款安排的支出。</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(六)机关运行经费等重要事项的说明</w:t>
      </w:r>
    </w:p>
    <w:p>
      <w:pPr>
        <w:widowControl/>
        <w:shd w:val="clear" w:color="auto" w:fill="FFFFFF"/>
        <w:spacing w:line="580" w:lineRule="atLeast"/>
        <w:ind w:firstLine="64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年部门机关运行费预算</w:t>
      </w:r>
      <w:r>
        <w:rPr>
          <w:rFonts w:hint="eastAsia" w:ascii="宋体" w:hAnsi="宋体" w:eastAsia="宋体" w:cs="宋体"/>
          <w:color w:val="333333"/>
          <w:kern w:val="0"/>
          <w:sz w:val="32"/>
          <w:szCs w:val="32"/>
          <w:lang w:val="en-US" w:eastAsia="zh-CN"/>
        </w:rPr>
        <w:t>251.93</w:t>
      </w:r>
      <w:r>
        <w:rPr>
          <w:rFonts w:hint="eastAsia" w:ascii="宋体" w:hAnsi="宋体" w:eastAsia="宋体" w:cs="宋体"/>
          <w:color w:val="333333"/>
          <w:kern w:val="0"/>
          <w:sz w:val="32"/>
          <w:szCs w:val="32"/>
        </w:rPr>
        <w:t>万元，比202</w:t>
      </w:r>
      <w:r>
        <w:rPr>
          <w:rFonts w:hint="eastAsia" w:ascii="宋体" w:hAnsi="宋体" w:eastAsia="宋体" w:cs="宋体"/>
          <w:color w:val="333333"/>
          <w:kern w:val="0"/>
          <w:sz w:val="32"/>
          <w:szCs w:val="32"/>
          <w:lang w:val="en-US" w:eastAsia="zh-CN"/>
        </w:rPr>
        <w:t>3</w:t>
      </w:r>
      <w:r>
        <w:rPr>
          <w:rFonts w:hint="eastAsia" w:ascii="宋体" w:hAnsi="宋体" w:eastAsia="宋体" w:cs="宋体"/>
          <w:color w:val="333333"/>
          <w:kern w:val="0"/>
          <w:sz w:val="32"/>
          <w:szCs w:val="32"/>
        </w:rPr>
        <w:t>年预算</w:t>
      </w:r>
      <w:r>
        <w:rPr>
          <w:rFonts w:hint="eastAsia" w:ascii="宋体" w:hAnsi="宋体" w:eastAsia="宋体" w:cs="宋体"/>
          <w:color w:val="333333"/>
          <w:kern w:val="0"/>
          <w:sz w:val="32"/>
          <w:szCs w:val="32"/>
          <w:lang w:val="en-US" w:eastAsia="zh-CN"/>
        </w:rPr>
        <w:t>增加11.23</w:t>
      </w:r>
      <w:r>
        <w:rPr>
          <w:rFonts w:hint="eastAsia" w:ascii="宋体" w:hAnsi="宋体" w:eastAsia="宋体" w:cs="宋体"/>
          <w:color w:val="333333"/>
          <w:kern w:val="0"/>
          <w:sz w:val="32"/>
          <w:szCs w:val="32"/>
        </w:rPr>
        <w:t>万元。</w:t>
      </w:r>
    </w:p>
    <w:p>
      <w:pPr>
        <w:widowControl/>
        <w:shd w:val="clear" w:color="auto" w:fill="FFFFFF"/>
        <w:spacing w:line="580" w:lineRule="atLeast"/>
        <w:jc w:val="left"/>
        <w:rPr>
          <w:rFonts w:hint="eastAsia" w:ascii="宋体" w:hAnsi="宋体" w:eastAsia="宋体" w:cs="宋体"/>
          <w:color w:val="333333"/>
          <w:kern w:val="0"/>
          <w:sz w:val="32"/>
          <w:szCs w:val="32"/>
          <w:lang w:eastAsia="zh-CN"/>
        </w:rPr>
      </w:pPr>
      <w:r>
        <w:rPr>
          <w:rFonts w:hint="eastAsia" w:ascii="宋体" w:hAnsi="宋体" w:eastAsia="宋体" w:cs="宋体"/>
          <w:color w:val="333333"/>
          <w:kern w:val="0"/>
          <w:sz w:val="32"/>
          <w:szCs w:val="32"/>
          <w:lang w:eastAsia="zh-CN"/>
        </w:rPr>
        <w:drawing>
          <wp:inline distT="0" distB="0" distL="114300" distR="114300">
            <wp:extent cx="5269230" cy="3760470"/>
            <wp:effectExtent l="0" t="0" r="7620" b="11430"/>
            <wp:docPr id="1" name="图片 1" descr="171150465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1504655951"/>
                    <pic:cNvPicPr>
                      <a:picLocks noChangeAspect="1"/>
                    </pic:cNvPicPr>
                  </pic:nvPicPr>
                  <pic:blipFill>
                    <a:blip r:embed="rId4"/>
                    <a:stretch>
                      <a:fillRect/>
                    </a:stretch>
                  </pic:blipFill>
                  <pic:spPr>
                    <a:xfrm>
                      <a:off x="0" y="0"/>
                      <a:ext cx="5269230" cy="3760470"/>
                    </a:xfrm>
                    <a:prstGeom prst="rect">
                      <a:avLst/>
                    </a:prstGeom>
                  </pic:spPr>
                </pic:pic>
              </a:graphicData>
            </a:graphic>
          </wp:inline>
        </w:drawing>
      </w:r>
    </w:p>
    <w:p>
      <w:pPr>
        <w:widowControl/>
        <w:shd w:val="clear" w:color="auto" w:fill="FFFFFF"/>
        <w:spacing w:line="580" w:lineRule="atLeast"/>
        <w:ind w:firstLine="640" w:firstLineChars="20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按照财政部《地方预决算公开操作规程》明确的口径，</w:t>
      </w:r>
      <w:bookmarkStart w:id="0" w:name="_GoBack"/>
      <w:bookmarkEnd w:id="0"/>
      <w:r>
        <w:rPr>
          <w:rFonts w:hint="eastAsia" w:ascii="宋体" w:hAnsi="宋体" w:eastAsia="宋体" w:cs="宋体"/>
          <w:color w:val="333333"/>
          <w:kern w:val="0"/>
          <w:sz w:val="32"/>
          <w:szCs w:val="32"/>
        </w:rPr>
        <w:t>机关运行费指各部门的公用经费，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eastAsia="宋体" w:cs="宋体"/>
          <w:color w:val="333333"/>
          <w:kern w:val="0"/>
          <w:sz w:val="32"/>
          <w:szCs w:val="32"/>
          <w:lang w:eastAsia="zh-CN"/>
        </w:rPr>
        <w:t>等</w:t>
      </w:r>
      <w:r>
        <w:rPr>
          <w:rFonts w:hint="eastAsia" w:ascii="宋体" w:hAnsi="宋体" w:eastAsia="宋体" w:cs="宋体"/>
          <w:color w:val="333333"/>
          <w:kern w:val="0"/>
          <w:sz w:val="32"/>
          <w:szCs w:val="32"/>
        </w:rPr>
        <w:t>。</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(七)政府采购情况</w:t>
      </w:r>
    </w:p>
    <w:p>
      <w:pPr>
        <w:widowControl/>
        <w:shd w:val="clear" w:color="auto" w:fill="FFFFFF"/>
        <w:ind w:firstLine="64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年部门所属各单位政府采购总额</w:t>
      </w:r>
      <w:r>
        <w:rPr>
          <w:rFonts w:hint="eastAsia" w:ascii="宋体" w:hAnsi="宋体" w:eastAsia="宋体" w:cs="宋体"/>
          <w:color w:val="333333"/>
          <w:kern w:val="0"/>
          <w:sz w:val="32"/>
          <w:szCs w:val="32"/>
          <w:lang w:val="en-US" w:eastAsia="zh-CN"/>
        </w:rPr>
        <w:t>59.5</w:t>
      </w:r>
      <w:r>
        <w:rPr>
          <w:rFonts w:hint="eastAsia" w:ascii="宋体" w:hAnsi="宋体" w:eastAsia="宋体" w:cs="宋体"/>
          <w:color w:val="333333"/>
          <w:kern w:val="0"/>
          <w:sz w:val="32"/>
          <w:szCs w:val="32"/>
        </w:rPr>
        <w:t>万元,其中:政府采购货物预算</w:t>
      </w:r>
      <w:r>
        <w:rPr>
          <w:rFonts w:hint="eastAsia" w:ascii="宋体" w:hAnsi="宋体" w:eastAsia="宋体" w:cs="宋体"/>
          <w:color w:val="333333"/>
          <w:kern w:val="0"/>
          <w:sz w:val="32"/>
          <w:szCs w:val="32"/>
          <w:lang w:val="en-US" w:eastAsia="zh-CN"/>
        </w:rPr>
        <w:t>59.5</w:t>
      </w:r>
      <w:r>
        <w:rPr>
          <w:rFonts w:hint="eastAsia" w:ascii="宋体" w:hAnsi="宋体" w:eastAsia="宋体" w:cs="宋体"/>
          <w:color w:val="333333"/>
          <w:kern w:val="0"/>
          <w:sz w:val="32"/>
          <w:szCs w:val="32"/>
        </w:rPr>
        <w:t>万元,政府采购工程预算0万元,政府采购服务预算0万元。</w:t>
      </w:r>
    </w:p>
    <w:p>
      <w:pPr>
        <w:widowControl/>
        <w:shd w:val="clear" w:color="auto" w:fill="FFFFFF"/>
        <w:rPr>
          <w:rFonts w:hint="eastAsia" w:ascii="宋体" w:hAnsi="宋体" w:eastAsia="宋体" w:cs="宋体"/>
          <w:color w:val="333333"/>
          <w:kern w:val="0"/>
          <w:sz w:val="32"/>
          <w:szCs w:val="32"/>
          <w:lang w:eastAsia="zh-CN"/>
        </w:rPr>
      </w:pPr>
      <w:r>
        <w:rPr>
          <w:rFonts w:hint="eastAsia" w:ascii="宋体" w:hAnsi="宋体" w:eastAsia="宋体" w:cs="宋体"/>
          <w:color w:val="333333"/>
          <w:kern w:val="0"/>
          <w:sz w:val="32"/>
          <w:szCs w:val="32"/>
          <w:lang w:eastAsia="zh-CN"/>
        </w:rPr>
        <w:drawing>
          <wp:inline distT="0" distB="0" distL="114300" distR="114300">
            <wp:extent cx="5268595" cy="3149600"/>
            <wp:effectExtent l="0" t="0" r="8255" b="12700"/>
            <wp:docPr id="2" name="图片 2" descr="171150518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1505181574"/>
                    <pic:cNvPicPr>
                      <a:picLocks noChangeAspect="1"/>
                    </pic:cNvPicPr>
                  </pic:nvPicPr>
                  <pic:blipFill>
                    <a:blip r:embed="rId5"/>
                    <a:stretch>
                      <a:fillRect/>
                    </a:stretch>
                  </pic:blipFill>
                  <pic:spPr>
                    <a:xfrm>
                      <a:off x="0" y="0"/>
                      <a:ext cx="5268595" cy="3149600"/>
                    </a:xfrm>
                    <a:prstGeom prst="rect">
                      <a:avLst/>
                    </a:prstGeom>
                  </pic:spPr>
                </pic:pic>
              </a:graphicData>
            </a:graphic>
          </wp:inline>
        </w:drawing>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(八)国有资产占有使用情况</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截至202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年12月31日,部门共有车辆0辆。</w:t>
      </w:r>
    </w:p>
    <w:p>
      <w:pPr>
        <w:widowControl/>
        <w:shd w:val="clear" w:color="auto" w:fill="FFFFFF"/>
        <w:ind w:firstLine="64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年部门预算安排购置车辆</w:t>
      </w:r>
      <w:r>
        <w:rPr>
          <w:rFonts w:hint="eastAsia" w:ascii="宋体" w:hAnsi="宋体" w:eastAsia="宋体" w:cs="宋体"/>
          <w:color w:val="333333"/>
          <w:kern w:val="0"/>
          <w:sz w:val="32"/>
          <w:szCs w:val="32"/>
          <w:u w:val="single"/>
          <w:lang w:val="en-US" w:eastAsia="zh-CN"/>
        </w:rPr>
        <w:t>0</w:t>
      </w:r>
      <w:r>
        <w:rPr>
          <w:rFonts w:hint="eastAsia" w:ascii="宋体" w:hAnsi="宋体" w:eastAsia="宋体" w:cs="宋体"/>
          <w:color w:val="333333"/>
          <w:kern w:val="0"/>
          <w:sz w:val="32"/>
          <w:szCs w:val="32"/>
        </w:rPr>
        <w:t>辆。</w:t>
      </w:r>
    </w:p>
    <w:p>
      <w:pPr>
        <w:widowControl/>
        <w:shd w:val="clear" w:color="auto" w:fill="FFFFFF"/>
        <w:ind w:firstLine="643"/>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（九）202</w:t>
      </w:r>
      <w:r>
        <w:rPr>
          <w:rFonts w:hint="eastAsia" w:ascii="宋体" w:hAnsi="宋体" w:eastAsia="宋体" w:cs="宋体"/>
          <w:b/>
          <w:bCs/>
          <w:color w:val="000000"/>
          <w:kern w:val="0"/>
          <w:sz w:val="32"/>
          <w:szCs w:val="32"/>
          <w:lang w:val="en-US" w:eastAsia="zh-CN"/>
        </w:rPr>
        <w:t>4</w:t>
      </w:r>
      <w:r>
        <w:rPr>
          <w:rFonts w:hint="eastAsia" w:ascii="宋体" w:hAnsi="宋体" w:eastAsia="宋体" w:cs="宋体"/>
          <w:b/>
          <w:bCs/>
          <w:color w:val="000000"/>
          <w:kern w:val="0"/>
          <w:sz w:val="32"/>
          <w:szCs w:val="32"/>
        </w:rPr>
        <w:t>年项目情况说明</w:t>
      </w:r>
    </w:p>
    <w:p>
      <w:pPr>
        <w:widowControl/>
        <w:spacing w:line="580" w:lineRule="exact"/>
        <w:ind w:firstLine="960" w:firstLineChars="300"/>
        <w:jc w:val="left"/>
        <w:rPr>
          <w:rFonts w:hint="eastAsia" w:ascii="仿宋_GB2312" w:eastAsia="仿宋_GB2312"/>
          <w:color w:val="auto"/>
          <w:sz w:val="32"/>
          <w:szCs w:val="30"/>
        </w:rPr>
      </w:pPr>
      <w:r>
        <w:rPr>
          <w:rFonts w:hint="eastAsia" w:ascii="仿宋_GB2312" w:eastAsia="仿宋_GB2312"/>
          <w:color w:val="auto"/>
          <w:sz w:val="32"/>
          <w:szCs w:val="30"/>
        </w:rPr>
        <w:t>1.＊＊项目</w:t>
      </w:r>
    </w:p>
    <w:p>
      <w:pPr>
        <w:widowControl/>
        <w:spacing w:line="580" w:lineRule="exact"/>
        <w:ind w:firstLine="800" w:firstLineChars="250"/>
        <w:jc w:val="left"/>
        <w:rPr>
          <w:rFonts w:hint="eastAsia" w:ascii="仿宋_GB2312" w:eastAsia="仿宋_GB2312"/>
          <w:color w:val="auto"/>
          <w:sz w:val="32"/>
          <w:szCs w:val="30"/>
        </w:rPr>
      </w:pPr>
      <w:r>
        <w:rPr>
          <w:rFonts w:hint="eastAsia" w:ascii="仿宋_GB2312" w:eastAsia="仿宋_GB2312"/>
          <w:color w:val="auto"/>
          <w:sz w:val="32"/>
          <w:szCs w:val="30"/>
        </w:rPr>
        <w:t xml:space="preserve"> ①项目概述</w:t>
      </w:r>
    </w:p>
    <w:p>
      <w:pPr>
        <w:widowControl/>
        <w:spacing w:line="580" w:lineRule="exact"/>
        <w:ind w:firstLine="800" w:firstLineChars="250"/>
        <w:jc w:val="left"/>
        <w:rPr>
          <w:rFonts w:hint="eastAsia" w:ascii="仿宋_GB2312" w:eastAsia="仿宋_GB2312"/>
          <w:color w:val="auto"/>
          <w:sz w:val="32"/>
          <w:szCs w:val="30"/>
        </w:rPr>
      </w:pPr>
      <w:r>
        <w:rPr>
          <w:rFonts w:hint="eastAsia" w:ascii="仿宋_GB2312" w:eastAsia="仿宋_GB2312"/>
          <w:color w:val="auto"/>
          <w:sz w:val="32"/>
          <w:szCs w:val="30"/>
        </w:rPr>
        <w:t xml:space="preserve"> ②立项依据</w:t>
      </w:r>
    </w:p>
    <w:p>
      <w:pPr>
        <w:widowControl/>
        <w:spacing w:line="580" w:lineRule="exact"/>
        <w:ind w:firstLine="960" w:firstLineChars="300"/>
        <w:jc w:val="left"/>
        <w:rPr>
          <w:rFonts w:hint="eastAsia" w:ascii="仿宋_GB2312" w:eastAsia="仿宋_GB2312"/>
          <w:color w:val="auto"/>
          <w:sz w:val="32"/>
          <w:szCs w:val="30"/>
        </w:rPr>
      </w:pPr>
      <w:r>
        <w:rPr>
          <w:rFonts w:hint="eastAsia" w:ascii="仿宋_GB2312" w:eastAsia="仿宋_GB2312"/>
          <w:color w:val="auto"/>
          <w:sz w:val="32"/>
          <w:szCs w:val="30"/>
        </w:rPr>
        <w:t>③实施主体</w:t>
      </w:r>
    </w:p>
    <w:p>
      <w:pPr>
        <w:widowControl/>
        <w:spacing w:line="580" w:lineRule="exact"/>
        <w:ind w:firstLine="960" w:firstLineChars="300"/>
        <w:jc w:val="left"/>
        <w:rPr>
          <w:rFonts w:hint="eastAsia" w:ascii="仿宋_GB2312" w:eastAsia="仿宋_GB2312"/>
          <w:color w:val="auto"/>
          <w:sz w:val="32"/>
          <w:szCs w:val="30"/>
        </w:rPr>
      </w:pPr>
      <w:r>
        <w:rPr>
          <w:rFonts w:hint="eastAsia" w:ascii="仿宋_GB2312" w:eastAsia="仿宋_GB2312"/>
          <w:color w:val="auto"/>
          <w:sz w:val="32"/>
          <w:szCs w:val="30"/>
        </w:rPr>
        <w:t>④实施方案</w:t>
      </w:r>
    </w:p>
    <w:p>
      <w:pPr>
        <w:widowControl/>
        <w:spacing w:line="580" w:lineRule="exact"/>
        <w:ind w:firstLine="960" w:firstLineChars="300"/>
        <w:jc w:val="left"/>
        <w:rPr>
          <w:rFonts w:hint="eastAsia" w:ascii="仿宋_GB2312" w:eastAsia="仿宋_GB2312"/>
          <w:color w:val="auto"/>
          <w:sz w:val="32"/>
          <w:szCs w:val="30"/>
        </w:rPr>
      </w:pPr>
      <w:r>
        <w:rPr>
          <w:rFonts w:hint="eastAsia" w:ascii="仿宋_GB2312" w:eastAsia="仿宋_GB2312"/>
          <w:color w:val="auto"/>
          <w:sz w:val="32"/>
          <w:szCs w:val="30"/>
        </w:rPr>
        <w:t>⑤实施周期</w:t>
      </w:r>
    </w:p>
    <w:p>
      <w:pPr>
        <w:widowControl/>
        <w:spacing w:line="580" w:lineRule="exact"/>
        <w:ind w:firstLine="960" w:firstLineChars="300"/>
        <w:jc w:val="left"/>
        <w:rPr>
          <w:rFonts w:hint="eastAsia" w:ascii="仿宋_GB2312" w:eastAsia="仿宋_GB2312"/>
          <w:color w:val="auto"/>
          <w:sz w:val="32"/>
          <w:szCs w:val="30"/>
        </w:rPr>
      </w:pPr>
      <w:r>
        <w:rPr>
          <w:rFonts w:hint="eastAsia" w:ascii="仿宋_GB2312" w:eastAsia="仿宋_GB2312"/>
          <w:color w:val="auto"/>
          <w:sz w:val="32"/>
          <w:szCs w:val="30"/>
        </w:rPr>
        <w:t>⑥年度预算安排</w:t>
      </w:r>
    </w:p>
    <w:p>
      <w:pPr>
        <w:widowControl/>
        <w:spacing w:line="580" w:lineRule="exact"/>
        <w:ind w:firstLine="636"/>
        <w:jc w:val="left"/>
        <w:rPr>
          <w:rStyle w:val="5"/>
          <w:rFonts w:ascii="仿宋" w:hAnsi="仿宋" w:eastAsia="仿宋"/>
          <w:color w:val="auto"/>
          <w:sz w:val="32"/>
          <w:szCs w:val="32"/>
        </w:rPr>
      </w:pPr>
      <w:r>
        <w:rPr>
          <w:rFonts w:hint="eastAsia" w:ascii="仿宋_GB2312" w:eastAsia="仿宋_GB2312"/>
          <w:color w:val="auto"/>
          <w:sz w:val="32"/>
          <w:szCs w:val="30"/>
        </w:rPr>
        <w:t xml:space="preserve">   </w:t>
      </w:r>
      <w:r>
        <w:rPr>
          <w:rStyle w:val="5"/>
          <w:rFonts w:hint="eastAsia" w:ascii="仿宋" w:hAnsi="仿宋" w:eastAsia="仿宋"/>
          <w:color w:val="auto"/>
          <w:sz w:val="32"/>
          <w:szCs w:val="32"/>
        </w:rPr>
        <w:t>（如果本部门没有项目，请说明</w:t>
      </w:r>
      <w:r>
        <w:rPr>
          <w:rStyle w:val="5"/>
          <w:rFonts w:hint="eastAsia" w:ascii="仿宋" w:hAnsi="仿宋" w:eastAsia="仿宋"/>
          <w:b/>
          <w:color w:val="auto"/>
          <w:sz w:val="32"/>
          <w:szCs w:val="32"/>
        </w:rPr>
        <w:t>“本部门本年度未安排项目”</w:t>
      </w:r>
      <w:r>
        <w:rPr>
          <w:rStyle w:val="5"/>
          <w:rFonts w:hint="eastAsia" w:ascii="仿宋" w:hAnsi="仿宋" w:eastAsia="仿宋"/>
          <w:color w:val="auto"/>
          <w:sz w:val="32"/>
          <w:szCs w:val="32"/>
        </w:rPr>
        <w:t>）</w:t>
      </w:r>
    </w:p>
    <w:p>
      <w:pPr>
        <w:widowControl/>
        <w:shd w:val="clear" w:color="auto" w:fill="FFFFFF"/>
        <w:ind w:firstLine="643"/>
        <w:rPr>
          <w:rFonts w:hint="eastAsia" w:ascii="宋体" w:hAnsi="宋体" w:eastAsia="宋体" w:cs="宋体"/>
          <w:b/>
          <w:bCs/>
          <w:color w:val="FF0000"/>
          <w:kern w:val="0"/>
          <w:sz w:val="30"/>
          <w:szCs w:val="3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80" w:lineRule="atLeast"/>
        <w:ind w:left="0" w:right="0" w:firstLine="640"/>
        <w:jc w:val="left"/>
        <w:rPr>
          <w:rFonts w:hint="eastAsia" w:asciiTheme="minorEastAsia" w:hAnsiTheme="minorEastAsia" w:eastAsiaTheme="minorEastAsia" w:cstheme="minorEastAsia"/>
          <w:i w:val="0"/>
          <w:iCs w:val="0"/>
          <w:caps w:val="0"/>
          <w:color w:val="000000"/>
          <w:spacing w:val="0"/>
          <w:sz w:val="27"/>
          <w:szCs w:val="27"/>
        </w:rPr>
      </w:pP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二、202</w:t>
      </w:r>
      <w:r>
        <w:rPr>
          <w:rFonts w:hint="eastAsia" w:asciiTheme="minorEastAsia" w:hAnsiTheme="minorEastAsia" w:cstheme="minorEastAsia"/>
          <w:b/>
          <w:bCs/>
          <w:i w:val="0"/>
          <w:iCs w:val="0"/>
          <w:caps w:val="0"/>
          <w:color w:val="000000"/>
          <w:spacing w:val="0"/>
          <w:kern w:val="0"/>
          <w:sz w:val="32"/>
          <w:szCs w:val="32"/>
          <w:shd w:val="clear" w:fill="FFFFFF"/>
          <w:lang w:val="en-US" w:eastAsia="zh-CN" w:bidi="ar"/>
        </w:rPr>
        <w:t>4</w:t>
      </w:r>
      <w:r>
        <w:rPr>
          <w:rFonts w:hint="eastAsia" w:asciiTheme="minorEastAsia" w:hAnsiTheme="minorEastAsia" w:eastAsiaTheme="minorEastAsia" w:cstheme="minorEastAsia"/>
          <w:b/>
          <w:bCs/>
          <w:i w:val="0"/>
          <w:iCs w:val="0"/>
          <w:caps w:val="0"/>
          <w:color w:val="000000"/>
          <w:spacing w:val="0"/>
          <w:kern w:val="0"/>
          <w:sz w:val="32"/>
          <w:szCs w:val="32"/>
          <w:shd w:val="clear" w:fill="FFFFFF"/>
          <w:lang w:val="en-US" w:eastAsia="zh-CN" w:bidi="ar"/>
        </w:rPr>
        <w:t>年“三公”经费预算情况说明</w:t>
      </w:r>
    </w:p>
    <w:p>
      <w:pPr>
        <w:widowControl/>
        <w:shd w:val="clear" w:color="auto" w:fill="FFFFFF"/>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eastAsia="zh-CN"/>
        </w:rPr>
        <w:t>住建局</w:t>
      </w:r>
      <w:r>
        <w:rPr>
          <w:rFonts w:hint="eastAsia" w:ascii="宋体" w:hAnsi="宋体" w:eastAsia="宋体" w:cs="宋体"/>
          <w:color w:val="333333"/>
          <w:kern w:val="0"/>
          <w:sz w:val="32"/>
          <w:szCs w:val="32"/>
        </w:rPr>
        <w:t>单位“三公”经费一般公共预算安排</w:t>
      </w:r>
      <w:r>
        <w:rPr>
          <w:rFonts w:hint="eastAsia" w:ascii="宋体" w:hAnsi="宋体" w:eastAsia="宋体" w:cs="宋体"/>
          <w:color w:val="333333"/>
          <w:kern w:val="0"/>
          <w:sz w:val="32"/>
          <w:szCs w:val="32"/>
          <w:u w:val="single"/>
          <w:lang w:val="en-US" w:eastAsia="zh-CN"/>
        </w:rPr>
        <w:t>7.5</w:t>
      </w:r>
      <w:r>
        <w:rPr>
          <w:rFonts w:hint="eastAsia" w:ascii="宋体" w:hAnsi="宋体" w:eastAsia="宋体" w:cs="宋体"/>
          <w:color w:val="333333"/>
          <w:kern w:val="0"/>
          <w:sz w:val="32"/>
          <w:szCs w:val="32"/>
        </w:rPr>
        <w:t>万元，其中：</w:t>
      </w:r>
    </w:p>
    <w:p>
      <w:pPr>
        <w:widowControl/>
        <w:shd w:val="clear" w:color="auto" w:fill="FFFFFF"/>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因公出国0万元,比上年增（减）0万元。</w:t>
      </w:r>
    </w:p>
    <w:p>
      <w:pPr>
        <w:widowControl/>
        <w:shd w:val="clear" w:color="auto" w:fill="FFFFFF"/>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公务接待</w:t>
      </w:r>
      <w:r>
        <w:rPr>
          <w:rFonts w:hint="eastAsia" w:ascii="宋体" w:hAnsi="宋体" w:eastAsia="宋体" w:cs="宋体"/>
          <w:color w:val="333333"/>
          <w:kern w:val="0"/>
          <w:sz w:val="32"/>
          <w:szCs w:val="32"/>
          <w:lang w:val="en-US" w:eastAsia="zh-CN"/>
        </w:rPr>
        <w:t>7.5</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较</w:t>
      </w:r>
      <w:r>
        <w:rPr>
          <w:rFonts w:hint="eastAsia" w:ascii="宋体" w:hAnsi="宋体" w:eastAsia="宋体" w:cs="宋体"/>
          <w:color w:val="333333"/>
          <w:kern w:val="0"/>
          <w:sz w:val="32"/>
          <w:szCs w:val="32"/>
        </w:rPr>
        <w:t>上年</w:t>
      </w:r>
      <w:r>
        <w:rPr>
          <w:rFonts w:hint="eastAsia" w:ascii="宋体" w:hAnsi="宋体" w:eastAsia="宋体" w:cs="宋体"/>
          <w:color w:val="333333"/>
          <w:kern w:val="0"/>
          <w:sz w:val="32"/>
          <w:szCs w:val="32"/>
          <w:lang w:eastAsia="zh-CN"/>
        </w:rPr>
        <w:t>减少</w:t>
      </w:r>
      <w:r>
        <w:rPr>
          <w:rFonts w:hint="eastAsia" w:ascii="宋体" w:hAnsi="宋体" w:eastAsia="宋体" w:cs="宋体"/>
          <w:color w:val="333333"/>
          <w:kern w:val="0"/>
          <w:sz w:val="32"/>
          <w:szCs w:val="32"/>
          <w:lang w:val="en-US" w:eastAsia="zh-CN"/>
        </w:rPr>
        <w:t>2.5万</w:t>
      </w:r>
      <w:r>
        <w:rPr>
          <w:rFonts w:hint="eastAsia" w:ascii="宋体" w:hAnsi="宋体" w:eastAsia="宋体" w:cs="宋体"/>
          <w:color w:val="333333"/>
          <w:kern w:val="0"/>
          <w:sz w:val="32"/>
          <w:szCs w:val="32"/>
        </w:rPr>
        <w:t>，主要原因是响应中央过紧日子政策，厉行节约，执行八项规定节约开支。</w:t>
      </w:r>
    </w:p>
    <w:p>
      <w:pPr>
        <w:widowControl/>
        <w:shd w:val="clear" w:color="auto" w:fill="FFFFFF"/>
        <w:ind w:firstLine="640"/>
        <w:jc w:val="left"/>
        <w:rPr>
          <w:rFonts w:hint="eastAsia" w:ascii="Calibri" w:hAnsi="Calibri" w:eastAsia="宋体" w:cs="宋体"/>
          <w:color w:val="333333"/>
          <w:kern w:val="0"/>
          <w:szCs w:val="21"/>
          <w:lang w:eastAsia="zh-CN"/>
        </w:rPr>
      </w:pPr>
      <w:r>
        <w:rPr>
          <w:rFonts w:hint="eastAsia" w:ascii="宋体" w:hAnsi="宋体" w:eastAsia="宋体" w:cs="宋体"/>
          <w:color w:val="333333"/>
          <w:kern w:val="0"/>
          <w:sz w:val="32"/>
          <w:szCs w:val="32"/>
        </w:rPr>
        <w:t>公务用车运行</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val="en-US" w:eastAsia="zh-CN"/>
        </w:rPr>
        <w:t>2023</w:t>
      </w:r>
      <w:r>
        <w:rPr>
          <w:rFonts w:hint="eastAsia" w:ascii="宋体" w:hAnsi="宋体" w:eastAsia="宋体" w:cs="宋体"/>
          <w:color w:val="333333"/>
          <w:kern w:val="0"/>
          <w:sz w:val="32"/>
          <w:szCs w:val="32"/>
          <w:lang w:eastAsia="zh-CN"/>
        </w:rPr>
        <w:t>年没有预算安排</w:t>
      </w:r>
      <w:r>
        <w:rPr>
          <w:rFonts w:hint="eastAsia" w:ascii="宋体" w:hAnsi="宋体" w:eastAsia="宋体" w:cs="宋体"/>
          <w:color w:val="333333"/>
          <w:kern w:val="0"/>
          <w:sz w:val="32"/>
          <w:szCs w:val="32"/>
        </w:rPr>
        <w:t>，主要原因是</w:t>
      </w:r>
      <w:r>
        <w:rPr>
          <w:rFonts w:hint="eastAsia" w:ascii="宋体" w:hAnsi="宋体" w:eastAsia="宋体" w:cs="宋体"/>
          <w:color w:val="333333"/>
          <w:kern w:val="0"/>
          <w:sz w:val="32"/>
          <w:szCs w:val="32"/>
          <w:lang w:eastAsia="zh-CN"/>
        </w:rPr>
        <w:t>。</w:t>
      </w:r>
    </w:p>
    <w:p>
      <w:pPr>
        <w:widowControl/>
        <w:shd w:val="clear" w:color="auto" w:fill="FFFFFF"/>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公务用车购置0万元,比上年增减0万元，主要原因是没有预算支出公务用车购置费。</w:t>
      </w:r>
    </w:p>
    <w:p>
      <w:pPr>
        <w:widowControl/>
        <w:spacing w:line="580" w:lineRule="exact"/>
        <w:ind w:firstLine="640"/>
        <w:jc w:val="center"/>
        <w:rPr>
          <w:rFonts w:hint="eastAsia" w:ascii="仿宋_GB2312" w:eastAsia="仿宋_GB2312"/>
          <w:b/>
          <w:sz w:val="32"/>
          <w:szCs w:val="30"/>
        </w:rPr>
      </w:pPr>
      <w:r>
        <w:rPr>
          <w:rFonts w:hint="eastAsia" w:ascii="仿宋_GB2312" w:eastAsia="仿宋_GB2312"/>
          <w:b/>
          <w:sz w:val="32"/>
          <w:szCs w:val="30"/>
        </w:rPr>
        <w:t>第四部分   名词解释</w:t>
      </w:r>
    </w:p>
    <w:p>
      <w:pPr>
        <w:widowControl/>
        <w:spacing w:line="580" w:lineRule="exact"/>
        <w:ind w:firstLine="640"/>
        <w:jc w:val="left"/>
        <w:rPr>
          <w:rFonts w:hint="eastAsia" w:ascii="黑体" w:hAnsi="黑体" w:eastAsia="黑体"/>
          <w:sz w:val="32"/>
          <w:szCs w:val="30"/>
        </w:rPr>
      </w:pPr>
      <w:r>
        <w:rPr>
          <w:rFonts w:hint="eastAsia" w:ascii="黑体" w:hAnsi="黑体" w:eastAsia="黑体"/>
          <w:sz w:val="32"/>
          <w:szCs w:val="30"/>
        </w:rPr>
        <w:t>一、收入科目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各部门结合实际进行解释。</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（一）财政拨款：指市级财政当年拨付的资金。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（二）教育收费资金收入：反映实行专项管理的高中以上学费、住宿费，高校委托培养费，函大、电大、夜大及短训班培训费等教育收费取得的收入。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（三）事业收入：指事业单位开展专业业务活动及辅助活动取得的收入。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（四）事业单位经营收入：指事业单位在专业业务活动及辅助活动之外开展非独立核算经营活动取得的收入。</w:t>
      </w:r>
    </w:p>
    <w:p>
      <w:pPr>
        <w:ind w:firstLine="640" w:firstLineChars="200"/>
        <w:rPr>
          <w:rFonts w:hint="eastAsia"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ind w:firstLine="640" w:firstLineChars="200"/>
        <w:rPr>
          <w:rFonts w:hint="eastAsia"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（七）其他收入：指除财政拨款、事业收入、事业单位经营收入等以外的各项收入。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(八)非财政拨款结余:事业单位除财政拨款收支、经营收支之外的各非同级财政拨款专项资金收入与其相关支出相抵后剩余滚存的、须按规定用途使用的结转资金。</w:t>
      </w:r>
    </w:p>
    <w:p>
      <w:pPr>
        <w:widowControl/>
        <w:numPr>
          <w:ilvl w:val="0"/>
          <w:numId w:val="1"/>
        </w:numPr>
        <w:spacing w:line="580" w:lineRule="exact"/>
        <w:ind w:firstLine="640"/>
        <w:jc w:val="left"/>
        <w:rPr>
          <w:rFonts w:hint="eastAsia" w:ascii="仿宋_GB2312" w:eastAsia="仿宋_GB2312"/>
          <w:sz w:val="32"/>
          <w:szCs w:val="30"/>
        </w:rPr>
      </w:pPr>
      <w:r>
        <w:rPr>
          <w:rFonts w:hint="eastAsia" w:ascii="仿宋_GB2312" w:eastAsia="仿宋_GB2312"/>
          <w:sz w:val="32"/>
          <w:szCs w:val="30"/>
        </w:rPr>
        <w:t>上年结转:年度终了时，未全部执行或未执行，但下一年度需要按原用途继续使用的资金。</w:t>
      </w:r>
    </w:p>
    <w:p>
      <w:pPr>
        <w:widowControl/>
        <w:numPr>
          <w:numId w:val="0"/>
        </w:numPr>
        <w:spacing w:line="580" w:lineRule="exact"/>
        <w:ind w:firstLine="640" w:firstLineChars="200"/>
        <w:jc w:val="left"/>
        <w:rPr>
          <w:rFonts w:hint="eastAsia" w:ascii="黑体" w:hAnsi="黑体" w:eastAsia="黑体"/>
          <w:sz w:val="32"/>
          <w:szCs w:val="30"/>
        </w:rPr>
      </w:pPr>
      <w:r>
        <w:rPr>
          <w:rFonts w:hint="eastAsia" w:ascii="黑体" w:hAnsi="黑体" w:eastAsia="黑体"/>
          <w:sz w:val="32"/>
          <w:szCs w:val="30"/>
        </w:rPr>
        <w:t>二、支出科目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对部门预算中涉及的支出功能分类科目（明细到项级），结合部门实际，参照《202</w:t>
      </w:r>
      <w:r>
        <w:rPr>
          <w:rFonts w:hint="eastAsia" w:ascii="仿宋_GB2312" w:eastAsia="仿宋_GB2312"/>
          <w:sz w:val="32"/>
          <w:szCs w:val="30"/>
          <w:lang w:val="en-US" w:eastAsia="zh-CN"/>
        </w:rPr>
        <w:t>4</w:t>
      </w:r>
      <w:r>
        <w:rPr>
          <w:rFonts w:hint="eastAsia" w:ascii="仿宋_GB2312" w:eastAsia="仿宋_GB2312"/>
          <w:sz w:val="32"/>
          <w:szCs w:val="30"/>
        </w:rPr>
        <w:t>年政府收支分类科目》的规范说明进行解释。</w:t>
      </w:r>
    </w:p>
    <w:p>
      <w:pPr>
        <w:widowControl/>
        <w:spacing w:line="580" w:lineRule="exact"/>
        <w:ind w:firstLine="800" w:firstLineChars="250"/>
        <w:jc w:val="left"/>
        <w:rPr>
          <w:rFonts w:hint="eastAsia" w:ascii="黑体" w:hAnsi="黑体" w:eastAsia="黑体"/>
          <w:sz w:val="32"/>
          <w:szCs w:val="30"/>
        </w:rPr>
      </w:pPr>
      <w:r>
        <w:rPr>
          <w:rFonts w:hint="eastAsia" w:ascii="黑体" w:hAnsi="黑体" w:eastAsia="黑体"/>
          <w:sz w:val="32"/>
          <w:szCs w:val="30"/>
        </w:rPr>
        <w:t>三、相关专业名词</w:t>
      </w:r>
    </w:p>
    <w:p>
      <w:pPr>
        <w:widowControl/>
        <w:spacing w:line="600" w:lineRule="exact"/>
        <w:ind w:firstLine="640" w:firstLineChars="200"/>
        <w:jc w:val="left"/>
        <w:rPr>
          <w:rFonts w:ascii="仿宋" w:hAnsi="仿宋" w:eastAsia="仿宋"/>
          <w:sz w:val="32"/>
          <w:szCs w:val="32"/>
        </w:rPr>
      </w:pPr>
      <w:r>
        <w:rPr>
          <w:rFonts w:hint="eastAsia" w:ascii="仿宋" w:hAnsi="仿宋" w:eastAsia="仿宋"/>
          <w:sz w:val="32"/>
          <w:szCs w:val="32"/>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hint="eastAsia" w:ascii="仿宋" w:hAnsi="仿宋" w:eastAsia="仿宋"/>
          <w:sz w:val="32"/>
          <w:szCs w:val="32"/>
        </w:rPr>
      </w:pPr>
      <w:r>
        <w:rPr>
          <w:rFonts w:hint="eastAsia" w:ascii="仿宋" w:hAnsi="仿宋" w:eastAsia="仿宋"/>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w:t>
      </w:r>
    </w:p>
    <w:p>
      <w:pPr>
        <w:widowControl/>
        <w:spacing w:line="580" w:lineRule="exact"/>
        <w:jc w:val="left"/>
      </w:pPr>
      <w:r>
        <w:rPr>
          <w:rFonts w:hint="eastAsia" w:ascii="仿宋" w:hAnsi="仿宋" w:eastAsia="仿宋"/>
          <w:sz w:val="32"/>
          <w:szCs w:val="32"/>
        </w:rPr>
        <w:t>接待费:反映单位按规定开支的各类公务接待(含外宾接待)费用;公务用车运行维护费:反映单位按规定保留的公务用车燃料费、维修费、过桥过路费、保险费、安全奖励费用等支出;公务用车购置:反映公务用车购置支出(含车辆购置税、牌照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45597"/>
    <w:multiLevelType w:val="singleLevel"/>
    <w:tmpl w:val="A2F45597"/>
    <w:lvl w:ilvl="0" w:tentative="0">
      <w:start w:val="9"/>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4MDBlMGJkZTY2ZmRlNWE4MzE3YThmMTE0ZThmOTIifQ=="/>
  </w:docVars>
  <w:rsids>
    <w:rsidRoot w:val="6E7E0647"/>
    <w:rsid w:val="029054D2"/>
    <w:rsid w:val="09B74223"/>
    <w:rsid w:val="0D805053"/>
    <w:rsid w:val="0EE50F16"/>
    <w:rsid w:val="11B50B27"/>
    <w:rsid w:val="162B4B2F"/>
    <w:rsid w:val="171F30E6"/>
    <w:rsid w:val="17C36FE9"/>
    <w:rsid w:val="18C52915"/>
    <w:rsid w:val="1B6B1E72"/>
    <w:rsid w:val="1D5454C7"/>
    <w:rsid w:val="1EBF6F56"/>
    <w:rsid w:val="211E3B5E"/>
    <w:rsid w:val="23905CF4"/>
    <w:rsid w:val="24A00DDE"/>
    <w:rsid w:val="2A8E3487"/>
    <w:rsid w:val="2B591310"/>
    <w:rsid w:val="2C9F773B"/>
    <w:rsid w:val="2CBA2CB6"/>
    <w:rsid w:val="38B37CD8"/>
    <w:rsid w:val="38F4304F"/>
    <w:rsid w:val="45735348"/>
    <w:rsid w:val="47A97947"/>
    <w:rsid w:val="4F33095B"/>
    <w:rsid w:val="53B92EF8"/>
    <w:rsid w:val="542A5A08"/>
    <w:rsid w:val="56BE6D1E"/>
    <w:rsid w:val="57004D88"/>
    <w:rsid w:val="5B345801"/>
    <w:rsid w:val="5FE477CF"/>
    <w:rsid w:val="61430831"/>
    <w:rsid w:val="656E46DA"/>
    <w:rsid w:val="697F318A"/>
    <w:rsid w:val="69B63885"/>
    <w:rsid w:val="6DAA1953"/>
    <w:rsid w:val="6E7E0647"/>
    <w:rsid w:val="6F3D0E7E"/>
    <w:rsid w:val="6FDB2308"/>
    <w:rsid w:val="727804BC"/>
    <w:rsid w:val="73C057BC"/>
    <w:rsid w:val="7577553B"/>
    <w:rsid w:val="75872A36"/>
    <w:rsid w:val="7B610007"/>
    <w:rsid w:val="7BC66ADD"/>
    <w:rsid w:val="7DD14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customStyle="1" w:styleId="5">
    <w:name w:val="row_tree_level_4"/>
    <w:basedOn w:val="4"/>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5119</Words>
  <Characters>5462</Characters>
  <Lines>0</Lines>
  <Paragraphs>0</Paragraphs>
  <TotalTime>61</TotalTime>
  <ScaleCrop>false</ScaleCrop>
  <LinksUpToDate>false</LinksUpToDate>
  <CharactersWithSpaces>5485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2022-08-22T03:42:00Z</dcterms:created>
  <dc:creator>送送</dc:creator>
  <cp:lastModifiedBy>送送</cp:lastModifiedBy>
  <cp:lastPrinted>2023-03-28T01:59:00Z</cp:lastPrinted>
  <dcterms:modified xsi:type="dcterms:W3CDTF">2024-03-27T02:34:54Z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AC40BA8EF1524510866D171ACFA1BA56_13</vt:lpwstr>
  </property>
</Properties>
</file>