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atLeast"/>
        <w:ind w:firstLine="880"/>
        <w:jc w:val="both"/>
        <w:rPr>
          <w:rFonts w:ascii="Calibri" w:hAnsi="Calibri" w:eastAsia="微软雅黑" w:cs="宋体"/>
          <w:color w:val="333333"/>
          <w:kern w:val="0"/>
          <w:szCs w:val="21"/>
        </w:rPr>
      </w:pPr>
      <w:r>
        <w:rPr>
          <w:rFonts w:hint="eastAsia" w:ascii="宋体" w:hAnsi="宋体" w:eastAsia="宋体" w:cs="宋体"/>
          <w:b/>
          <w:bCs/>
          <w:color w:val="000000"/>
          <w:kern w:val="0"/>
          <w:sz w:val="44"/>
          <w:szCs w:val="44"/>
        </w:rPr>
        <w:t>余干县农业农村局202</w:t>
      </w:r>
      <w:r>
        <w:rPr>
          <w:rFonts w:hint="eastAsia" w:ascii="宋体" w:hAnsi="宋体" w:eastAsia="宋体" w:cs="宋体"/>
          <w:b/>
          <w:bCs/>
          <w:color w:val="000000"/>
          <w:kern w:val="0"/>
          <w:sz w:val="44"/>
          <w:szCs w:val="44"/>
          <w:lang w:val="en-US" w:eastAsia="zh-CN"/>
        </w:rPr>
        <w:t>4</w:t>
      </w:r>
      <w:r>
        <w:rPr>
          <w:rFonts w:hint="eastAsia" w:ascii="宋体" w:hAnsi="宋体" w:eastAsia="宋体" w:cs="宋体"/>
          <w:b/>
          <w:bCs/>
          <w:color w:val="000000"/>
          <w:kern w:val="0"/>
          <w:sz w:val="44"/>
          <w:szCs w:val="44"/>
        </w:rPr>
        <w:t>年部门预算</w:t>
      </w:r>
    </w:p>
    <w:p>
      <w:pPr>
        <w:widowControl/>
        <w:shd w:val="clear" w:color="auto" w:fill="FFFFFF"/>
        <w:spacing w:line="600" w:lineRule="atLeast"/>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32"/>
          <w:szCs w:val="32"/>
        </w:rPr>
        <w:t>目 录</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第一部分 </w:t>
      </w:r>
      <w:bookmarkStart w:id="0" w:name="OLE_LINK1"/>
      <w:r>
        <w:rPr>
          <w:rFonts w:hint="eastAsia" w:ascii="宋体" w:hAnsi="宋体" w:eastAsia="宋体" w:cs="Times New Roman"/>
          <w:b/>
          <w:bCs/>
          <w:color w:val="000000"/>
          <w:kern w:val="0"/>
          <w:sz w:val="32"/>
          <w:szCs w:val="32"/>
        </w:rPr>
        <w:t>余干县农业农村局</w:t>
      </w:r>
      <w:bookmarkEnd w:id="0"/>
      <w:r>
        <w:rPr>
          <w:rFonts w:hint="eastAsia" w:ascii="宋体" w:hAnsi="宋体" w:eastAsia="宋体" w:cs="Times New Roman"/>
          <w:b/>
          <w:bCs/>
          <w:color w:val="000000"/>
          <w:kern w:val="0"/>
          <w:sz w:val="32"/>
          <w:szCs w:val="32"/>
        </w:rPr>
        <w:t>概况</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ascii="Times New Roman" w:hAnsi="Times New Roman" w:eastAsia="微软雅黑" w:cs="Times New Roman"/>
          <w:color w:val="333333"/>
          <w:kern w:val="0"/>
          <w:sz w:val="28"/>
          <w:szCs w:val="28"/>
        </w:rPr>
      </w:pPr>
      <w:r>
        <w:rPr>
          <w:rFonts w:hint="eastAsia" w:ascii="宋体" w:hAnsi="宋体" w:eastAsia="宋体" w:cs="Times New Roman"/>
          <w:color w:val="333333"/>
          <w:kern w:val="0"/>
          <w:sz w:val="28"/>
          <w:szCs w:val="28"/>
        </w:rPr>
        <w:t>一、部门主要职责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ascii="Times New Roman" w:hAnsi="Times New Roman" w:eastAsia="微软雅黑" w:cs="Times New Roman"/>
          <w:color w:val="333333"/>
          <w:kern w:val="0"/>
          <w:sz w:val="28"/>
          <w:szCs w:val="28"/>
        </w:rPr>
      </w:pPr>
      <w:r>
        <w:rPr>
          <w:rFonts w:hint="eastAsia" w:ascii="宋体" w:hAnsi="宋体" w:eastAsia="宋体" w:cs="Times New Roman"/>
          <w:color w:val="333333"/>
          <w:kern w:val="0"/>
          <w:sz w:val="28"/>
          <w:szCs w:val="28"/>
        </w:rPr>
        <w:t>二、机构设置及人员情况</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第二部分 余干县农业农村局202</w:t>
      </w:r>
      <w:r>
        <w:rPr>
          <w:rFonts w:hint="eastAsia" w:ascii="宋体" w:hAnsi="宋体" w:eastAsia="宋体" w:cs="Times New Roman"/>
          <w:b/>
          <w:bCs/>
          <w:color w:val="000000"/>
          <w:kern w:val="0"/>
          <w:sz w:val="32"/>
          <w:szCs w:val="32"/>
          <w:lang w:val="en-US" w:eastAsia="zh-CN"/>
        </w:rPr>
        <w:t>4</w:t>
      </w:r>
      <w:r>
        <w:rPr>
          <w:rFonts w:hint="eastAsia" w:ascii="宋体" w:hAnsi="宋体" w:eastAsia="宋体" w:cs="Times New Roman"/>
          <w:b/>
          <w:bCs/>
          <w:color w:val="000000"/>
          <w:kern w:val="0"/>
          <w:sz w:val="32"/>
          <w:szCs w:val="32"/>
        </w:rPr>
        <w:t>年部门预算表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一、《收支预算总表》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二、《部门收入总表》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三、《部门支出总表》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四、《财政拨款收支总表》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五、《一般公共预算支出表》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六、《一般公共预算基本支出表》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七、《一般公共预算“三公”经费支出表》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八、《政府性基金预算支出表》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九、《国有资本经营预算支出表》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十、《部门整体支出绩效目标表》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十一、《重点项目绩效目标表》</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第三部分</w:t>
      </w:r>
      <w:r>
        <w:rPr>
          <w:rFonts w:hint="eastAsia" w:ascii="宋体" w:hAnsi="宋体" w:eastAsia="宋体" w:cs="Times New Roman"/>
          <w:b/>
          <w:bCs/>
          <w:color w:val="000000"/>
          <w:kern w:val="0"/>
          <w:sz w:val="32"/>
          <w:szCs w:val="32"/>
          <w:lang w:val="en-US" w:eastAsia="zh-CN"/>
        </w:rPr>
        <w:t xml:space="preserve"> </w:t>
      </w:r>
      <w:r>
        <w:rPr>
          <w:rFonts w:hint="eastAsia" w:ascii="宋体" w:hAnsi="宋体" w:eastAsia="宋体" w:cs="Times New Roman"/>
          <w:b/>
          <w:bCs/>
          <w:color w:val="000000"/>
          <w:kern w:val="0"/>
          <w:sz w:val="32"/>
          <w:szCs w:val="32"/>
        </w:rPr>
        <w:t>余干县农业农村局202</w:t>
      </w:r>
      <w:r>
        <w:rPr>
          <w:rFonts w:hint="eastAsia" w:ascii="宋体" w:hAnsi="宋体" w:eastAsia="宋体" w:cs="Times New Roman"/>
          <w:b/>
          <w:bCs/>
          <w:color w:val="000000"/>
          <w:kern w:val="0"/>
          <w:sz w:val="32"/>
          <w:szCs w:val="32"/>
          <w:lang w:val="en-US" w:eastAsia="zh-CN"/>
        </w:rPr>
        <w:t>4</w:t>
      </w:r>
      <w:r>
        <w:rPr>
          <w:rFonts w:hint="eastAsia" w:ascii="宋体" w:hAnsi="宋体" w:eastAsia="宋体" w:cs="Times New Roman"/>
          <w:b/>
          <w:bCs/>
          <w:color w:val="000000"/>
          <w:kern w:val="0"/>
          <w:sz w:val="32"/>
          <w:szCs w:val="32"/>
        </w:rPr>
        <w:t>年部门预算情况说明</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一、202</w:t>
      </w:r>
      <w:r>
        <w:rPr>
          <w:rFonts w:hint="eastAsia" w:ascii="宋体" w:hAnsi="宋体" w:eastAsia="宋体" w:cs="Times New Roman"/>
          <w:color w:val="333333"/>
          <w:kern w:val="0"/>
          <w:sz w:val="28"/>
          <w:szCs w:val="28"/>
          <w:lang w:val="en-US" w:eastAsia="zh-CN"/>
        </w:rPr>
        <w:t>4</w:t>
      </w:r>
      <w:r>
        <w:rPr>
          <w:rFonts w:hint="eastAsia" w:ascii="宋体" w:hAnsi="宋体" w:eastAsia="宋体" w:cs="Times New Roman"/>
          <w:color w:val="333333"/>
          <w:kern w:val="0"/>
          <w:sz w:val="28"/>
          <w:szCs w:val="28"/>
        </w:rPr>
        <w:t>年部门预算收支情况说明</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二、202</w:t>
      </w:r>
      <w:r>
        <w:rPr>
          <w:rFonts w:hint="eastAsia" w:ascii="宋体" w:hAnsi="宋体" w:eastAsia="宋体" w:cs="Times New Roman"/>
          <w:color w:val="333333"/>
          <w:kern w:val="0"/>
          <w:sz w:val="28"/>
          <w:szCs w:val="28"/>
          <w:lang w:val="en-US" w:eastAsia="zh-CN"/>
        </w:rPr>
        <w:t>4</w:t>
      </w:r>
      <w:r>
        <w:rPr>
          <w:rFonts w:hint="eastAsia" w:ascii="宋体" w:hAnsi="宋体" w:eastAsia="宋体" w:cs="Times New Roman"/>
          <w:color w:val="333333"/>
          <w:kern w:val="0"/>
          <w:sz w:val="28"/>
          <w:szCs w:val="28"/>
        </w:rPr>
        <w:t>年“三公”经费预算情况说明</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第四部分 名词解释</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right="0" w:rightChars="0"/>
        <w:jc w:val="left"/>
        <w:textAlignment w:val="auto"/>
        <w:outlineLvl w:val="9"/>
        <w:rPr>
          <w:rFonts w:hint="eastAsia" w:ascii="宋体" w:hAnsi="宋体" w:eastAsia="宋体" w:cs="Times New Roman"/>
          <w:color w:val="333333"/>
          <w:kern w:val="0"/>
          <w:sz w:val="32"/>
          <w:szCs w:val="32"/>
        </w:rPr>
      </w:pPr>
      <w:r>
        <w:rPr>
          <w:rFonts w:hint="eastAsia" w:ascii="宋体" w:hAnsi="宋体" w:eastAsia="宋体" w:cs="Times New Roman"/>
          <w:b/>
          <w:bCs/>
          <w:color w:val="333333"/>
          <w:kern w:val="0"/>
          <w:sz w:val="32"/>
          <w:szCs w:val="32"/>
        </w:rPr>
        <w:t>第一部分余干县农业农村局概况</w:t>
      </w:r>
    </w:p>
    <w:p>
      <w:pPr>
        <w:pStyle w:val="5"/>
        <w:widowControl/>
        <w:numPr>
          <w:ilvl w:val="0"/>
          <w:numId w:val="1"/>
        </w:numPr>
        <w:shd w:val="clear" w:color="auto" w:fill="FFFFFF"/>
        <w:spacing w:line="580" w:lineRule="atLeast"/>
        <w:ind w:firstLineChars="0"/>
        <w:jc w:val="left"/>
        <w:rPr>
          <w:rFonts w:hint="eastAsia" w:ascii="宋体" w:hAnsi="宋体" w:eastAsia="宋体" w:cs="Times New Roman"/>
          <w:b/>
          <w:bCs/>
          <w:color w:val="000000"/>
          <w:kern w:val="0"/>
          <w:sz w:val="32"/>
          <w:szCs w:val="32"/>
          <w:lang w:val="en-US" w:eastAsia="zh-CN" w:bidi="ar-SA"/>
        </w:rPr>
      </w:pPr>
      <w:r>
        <w:rPr>
          <w:rFonts w:hint="eastAsia" w:ascii="宋体" w:hAnsi="宋体" w:eastAsia="宋体" w:cs="Times New Roman"/>
          <w:b/>
          <w:bCs/>
          <w:color w:val="000000"/>
          <w:kern w:val="0"/>
          <w:sz w:val="32"/>
          <w:szCs w:val="32"/>
          <w:lang w:val="en-US" w:eastAsia="zh-CN" w:bidi="ar-SA"/>
        </w:rPr>
        <w:t>部门主要职责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（一）统筹研究和组织实施</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“三农”工作的发展战略、中长期规划、重大政策。组织起草农业农村有关地方性法规及</w:t>
      </w:r>
      <w:r>
        <w:rPr>
          <w:rFonts w:hint="eastAsia" w:ascii="宋体" w:hAnsi="宋体" w:eastAsia="宋体" w:cs="Times New Roman"/>
          <w:color w:val="333333"/>
          <w:kern w:val="0"/>
          <w:sz w:val="28"/>
          <w:szCs w:val="28"/>
          <w:lang w:val="en-US" w:eastAsia="zh-CN"/>
        </w:rPr>
        <w:t>县</w:t>
      </w:r>
      <w:r>
        <w:rPr>
          <w:rFonts w:hint="eastAsia" w:ascii="宋体" w:hAnsi="宋体" w:eastAsia="宋体" w:cs="Times New Roman"/>
          <w:color w:val="333333"/>
          <w:kern w:val="0"/>
          <w:sz w:val="28"/>
          <w:szCs w:val="28"/>
          <w:lang w:val="en-US"/>
        </w:rPr>
        <w:t>政府规章草案。参与涉农的财税、价格、收储、金融保险、进出口等政策制定。统筹协调和监督指导农业综合行政执法。负责监督指导重大案件查处和跨区域执法的组织协调工作。</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（二）统筹推动发展</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农村社会事业、农村公共服务、农村文化、农村基础设施和乡村治理。牵头组织改善农村人居环境，组织实施新农村建设。指导农村精神文明和优秀农耕文化建设。</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（三）拟订深化</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村经济体制改革和巩固完善农村基本经营制度的政策。负责农民承包地、农村宅基地改革和管理有关工作，指导农村土地承包、耕地使用权流转和承包纠纷仲裁工作。负责农村集体产权制度改革，指导农村集体经济组织发展和集体资产管理工作，监督减轻农民负担和村民筹资筹劳管理工作。指导农民合作经济组织、农业社会化服务体系、新型农业经营主体建设与发展。</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（四）指导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乡村特色产业、农产品加工业、休闲农业和乡镇企业发展工作，促进农村一二三产业融合发展。提出促进大宗农产品流通的建议，培育、保护农业品牌，组织农业产业化龙头企业监测和评定工作。发布</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农业农村经济信息，监测分析农业农村经济运行。承担</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农业统计和农业农村信息化有关工作。</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（五）负责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种植业、畜牧业、渔业、农垦、农业机械化等农业各产业的监督管理。指导粮食等农产品生产，组织协调“菜篮子”工作，引导产业结构调整和产品品质的改善。负责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果业发展指导、管理和服务工作。组织构建现代农业产业体系、生产体系、经营体系，指导农业标准化生产。</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（六）负责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农产品质量安全监督管理。组织开展农产品质量安全监测、追溯、风险评估。参与制定农产品质量安全标准并会同有关部门组织实施。组织农产品质量安全的重大事故调查处理和突发事件的应对工作。指导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农业检验检测体系建设。</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（七）组织</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资源区划工作。指导农用地、渔业水域以及农业生物物种资源的保护与管理，负责水生野生动植物保护、耕地及永久基本农田质量保护工作。指导设施农业、生态循环农业、节水农业发展以及农村可再生能源综合开发利用、农业生物质产业发展。</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（八）负责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有关农业生产资料和农业投入品的监督管理。组织</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农业生产资料市场体系建设，拟订有关农业生产资料地方标准并监督实施。组织兽医医政、兽药药政药检工作，负责执业兽医和畜禽屠宰行业管理。</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（九）负责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农业防灾减灾、农作物重大病虫害防治工作。监测、报告、发布农业灾情，组织农业救灾物资储备和调拨，提出生产救灾资金安排建议，指导紧急救灾和灾后生产恢复。指导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动植物防疫检疫体系建设，组织、监督</w:t>
      </w:r>
      <w:r>
        <w:rPr>
          <w:rFonts w:hint="eastAsia" w:ascii="宋体" w:hAnsi="宋体" w:eastAsia="宋体" w:cs="Times New Roman"/>
          <w:color w:val="333333"/>
          <w:kern w:val="0"/>
          <w:sz w:val="28"/>
          <w:szCs w:val="28"/>
          <w:lang w:val="en-US" w:eastAsia="zh-CN"/>
        </w:rPr>
        <w:t>县</w:t>
      </w:r>
      <w:r>
        <w:rPr>
          <w:rFonts w:hint="eastAsia" w:ascii="宋体" w:hAnsi="宋体" w:eastAsia="宋体" w:cs="Times New Roman"/>
          <w:color w:val="333333"/>
          <w:kern w:val="0"/>
          <w:sz w:val="28"/>
          <w:szCs w:val="28"/>
          <w:lang w:val="en-US"/>
        </w:rPr>
        <w:t>内动植物防疫检疫工作，发布疫情并组织扑灭。</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（十）负责农业投资管理。提出农业投融资体制机制改革建议。编制</w:t>
      </w:r>
      <w:r>
        <w:rPr>
          <w:rFonts w:hint="eastAsia" w:ascii="宋体" w:hAnsi="宋体" w:eastAsia="宋体" w:cs="Times New Roman"/>
          <w:color w:val="333333"/>
          <w:kern w:val="0"/>
          <w:sz w:val="28"/>
          <w:szCs w:val="28"/>
          <w:lang w:val="en-US" w:eastAsia="zh-CN"/>
        </w:rPr>
        <w:t>县</w:t>
      </w:r>
      <w:r>
        <w:rPr>
          <w:rFonts w:hint="eastAsia" w:ascii="宋体" w:hAnsi="宋体" w:eastAsia="宋体" w:cs="Times New Roman"/>
          <w:color w:val="333333"/>
          <w:kern w:val="0"/>
          <w:sz w:val="28"/>
          <w:szCs w:val="28"/>
          <w:lang w:val="en-US"/>
        </w:rPr>
        <w:t>级投资安排的农业投资项目建设规划，提出农业投资规模和方向、扶持农业农村发展财政项目的建议，按</w:t>
      </w:r>
      <w:r>
        <w:rPr>
          <w:rFonts w:hint="eastAsia" w:ascii="宋体" w:hAnsi="宋体" w:eastAsia="宋体" w:cs="Times New Roman"/>
          <w:color w:val="333333"/>
          <w:kern w:val="0"/>
          <w:sz w:val="28"/>
          <w:szCs w:val="28"/>
          <w:lang w:val="en-US" w:eastAsia="zh-CN"/>
        </w:rPr>
        <w:t>县</w:t>
      </w:r>
      <w:r>
        <w:rPr>
          <w:rFonts w:hint="eastAsia" w:ascii="宋体" w:hAnsi="宋体" w:eastAsia="宋体" w:cs="Times New Roman"/>
          <w:color w:val="333333"/>
          <w:kern w:val="0"/>
          <w:sz w:val="28"/>
          <w:szCs w:val="28"/>
          <w:lang w:val="en-US"/>
        </w:rPr>
        <w:t>政府规定权限审批农业投资项目，负责农业投资项目资金安排和监督管理。协助管理</w:t>
      </w:r>
      <w:r>
        <w:rPr>
          <w:rFonts w:hint="eastAsia" w:ascii="宋体" w:hAnsi="宋体" w:eastAsia="宋体" w:cs="Times New Roman"/>
          <w:color w:val="333333"/>
          <w:kern w:val="0"/>
          <w:sz w:val="28"/>
          <w:szCs w:val="28"/>
          <w:lang w:val="en-US" w:eastAsia="zh-CN"/>
        </w:rPr>
        <w:t>县</w:t>
      </w:r>
      <w:r>
        <w:rPr>
          <w:rFonts w:hint="eastAsia" w:ascii="宋体" w:hAnsi="宋体" w:eastAsia="宋体" w:cs="Times New Roman"/>
          <w:color w:val="333333"/>
          <w:kern w:val="0"/>
          <w:sz w:val="28"/>
          <w:szCs w:val="28"/>
          <w:lang w:val="en-US"/>
        </w:rPr>
        <w:t>本级农发资金。</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（十一）推动</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农业科技体制改革和农业科技创新体系建设。指导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农业产业技术体系和农技推广体系建设，组织开展农业领域的高新技术和应用技术研究、科技成果转化和技术推广。负责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农业转基因生物安全监督管理和农业植物新品种保护。</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（十二）负责农业领域生态环境保护和节能减排工作。牵头负责农业污染源头减量和废弃物资源化利用。牵头统筹协调推进农村人居环境整治。指导农业清洁生产。指导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农产品产地环境管理，牵头管理</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外来物种。</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（十三）统筹推进</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农业农村人才工作。拟订</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农业农村人才队伍建设规划并组织实施，指导农业教育和农业职业技能开发，指导新型职业农民培育、农业科技人才培养和农村实用人才培训工作。</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（十四）监督指导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农业行业安全生产工作。负责农业机械、渔政渔港和农药使用等安全监督管理工作。</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（十五）牵头开展</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农业对外合作工作。指导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系统开放型农业及农业招商引资工作。承办政府间农业涉外事务，组织开展农业贸易促进和有关国际国内交流合作，具体执行有关农业援外项目，组织有关国际公约江西省上饶市履约和协定执行。组织开发农产品国际国内市场。</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eastAsia="zh-CN"/>
        </w:rPr>
      </w:pPr>
      <w:r>
        <w:rPr>
          <w:rFonts w:hint="eastAsia" w:ascii="宋体" w:hAnsi="宋体" w:eastAsia="宋体" w:cs="Times New Roman"/>
          <w:color w:val="333333"/>
          <w:kern w:val="0"/>
          <w:sz w:val="28"/>
          <w:szCs w:val="28"/>
          <w:lang w:val="en-US" w:eastAsia="zh-CN"/>
        </w:rPr>
        <w:t>（十六）</w:t>
      </w:r>
      <w:r>
        <w:rPr>
          <w:rFonts w:hint="eastAsia" w:ascii="宋体" w:hAnsi="宋体" w:eastAsia="宋体" w:cs="Times New Roman"/>
          <w:color w:val="333333"/>
          <w:kern w:val="0"/>
          <w:sz w:val="28"/>
          <w:szCs w:val="28"/>
          <w:lang w:val="en-US"/>
        </w:rPr>
        <w:t>研究实施渔政管理和渔港建设政策、措施，指导渔业产业结构的调整，维护湖区捕捞生产秩序和湖区和谐稳定；核实发放渔业捕捞许可证及渔业油价补贴，承担所辖县域内渔业规费征收；实施余干县辖区内信江、抚河、赣江、鄱阳湖区休渔禁港制度；组织实施对渔业资源的保护、增殖和合理开发利用；组织实施渔业资源的调查、监测工作；负责水生野生动物保护管理</w:t>
      </w:r>
      <w:r>
        <w:rPr>
          <w:rFonts w:hint="eastAsia" w:ascii="宋体" w:hAnsi="宋体" w:eastAsia="宋体" w:cs="Times New Roman"/>
          <w:color w:val="333333"/>
          <w:kern w:val="0"/>
          <w:sz w:val="28"/>
          <w:szCs w:val="28"/>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w:t>
      </w:r>
      <w:r>
        <w:rPr>
          <w:rFonts w:hint="eastAsia" w:ascii="宋体" w:hAnsi="宋体" w:eastAsia="宋体" w:cs="Times New Roman"/>
          <w:color w:val="333333"/>
          <w:kern w:val="0"/>
          <w:sz w:val="28"/>
          <w:szCs w:val="28"/>
          <w:lang w:val="en-US" w:eastAsia="zh-CN"/>
        </w:rPr>
        <w:t>七</w:t>
      </w:r>
      <w:r>
        <w:rPr>
          <w:rFonts w:hint="eastAsia" w:ascii="宋体" w:hAnsi="宋体" w:eastAsia="宋体" w:cs="Times New Roman"/>
          <w:color w:val="333333"/>
          <w:kern w:val="0"/>
          <w:sz w:val="28"/>
          <w:szCs w:val="28"/>
          <w:lang w:val="en-US"/>
        </w:rPr>
        <w:t>）贯彻执行国家和省关于粮食流通的法律法规，起草</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粮食流通的规章草案和有关政策并组织实施。负责粮食流通行业管理，制定行业发展规划、政策，拟订粮食流通储备有关标准、粮食质量标准，制定有关技术规范并监督执行。负责粮食行业的对外合作与交流。</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w:t>
      </w:r>
      <w:r>
        <w:rPr>
          <w:rFonts w:hint="eastAsia" w:ascii="宋体" w:hAnsi="宋体" w:eastAsia="宋体" w:cs="Times New Roman"/>
          <w:color w:val="333333"/>
          <w:kern w:val="0"/>
          <w:sz w:val="28"/>
          <w:szCs w:val="28"/>
          <w:lang w:val="en-US" w:eastAsia="zh-CN"/>
        </w:rPr>
        <w:t>八</w:t>
      </w:r>
      <w:r>
        <w:rPr>
          <w:rFonts w:hint="eastAsia" w:ascii="宋体" w:hAnsi="宋体" w:eastAsia="宋体" w:cs="Times New Roman"/>
          <w:color w:val="333333"/>
          <w:kern w:val="0"/>
          <w:sz w:val="28"/>
          <w:szCs w:val="28"/>
          <w:lang w:val="en-US"/>
        </w:rPr>
        <w:t>）管理</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粮食储备，负责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储备粮行政管理。承担</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粮食流通的宏观调控具体工作，监测粮食供应变化并预警预测。负责政策性粮食供应及军粮供应与管理，承担粮食安全省长责任制考核日常工作。拟订</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粮食储备仓储管理有关技术标准和规范并组织实施。负责粮食流通、加工行业安全生产工作的监督管理。负责粮食储备基础设施建设和管理。统一拟订</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粮食流通设施建设规划并组织实施，管理有关粮食流通设施市级投资项目。</w:t>
      </w:r>
    </w:p>
    <w:p>
      <w:pPr>
        <w:pStyle w:val="5"/>
        <w:widowControl/>
        <w:shd w:val="clear" w:color="auto" w:fill="FFFFFF"/>
        <w:spacing w:line="580" w:lineRule="atLeast"/>
        <w:ind w:left="0" w:leftChars="0" w:firstLine="0" w:firstLineChars="0"/>
        <w:jc w:val="left"/>
        <w:rPr>
          <w:rFonts w:ascii="Calibri" w:hAnsi="Calibri" w:eastAsia="微软雅黑" w:cs="宋体"/>
          <w:color w:val="333333"/>
          <w:kern w:val="0"/>
          <w:szCs w:val="21"/>
        </w:rPr>
      </w:pPr>
    </w:p>
    <w:p>
      <w:pPr>
        <w:widowControl/>
        <w:shd w:val="clear" w:color="auto" w:fill="FFFFFF"/>
        <w:rPr>
          <w:rFonts w:ascii="Calibri" w:hAnsi="Calibri" w:eastAsia="微软雅黑" w:cs="宋体"/>
          <w:color w:val="333333"/>
          <w:kern w:val="0"/>
          <w:szCs w:val="21"/>
        </w:rPr>
      </w:pPr>
      <w:r>
        <w:rPr>
          <w:rFonts w:hint="eastAsia" w:ascii="宋体" w:hAnsi="宋体" w:eastAsia="宋体" w:cs="Times New Roman"/>
          <w:b/>
          <w:bCs/>
          <w:color w:val="000000"/>
          <w:kern w:val="0"/>
          <w:sz w:val="32"/>
          <w:szCs w:val="32"/>
        </w:rPr>
        <w:t>二、机构设置及人员情况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宋体" w:hAnsi="宋体" w:eastAsia="宋体" w:cs="Times New Roman"/>
          <w:color w:val="333333"/>
          <w:kern w:val="0"/>
          <w:sz w:val="28"/>
          <w:szCs w:val="28"/>
          <w:lang w:val="en-US" w:eastAsia="zh-CN" w:bidi="ar-SA"/>
        </w:rPr>
      </w:pPr>
      <w:r>
        <w:rPr>
          <w:rFonts w:hint="default" w:ascii="宋体" w:hAnsi="宋体" w:eastAsia="宋体" w:cs="Times New Roman"/>
          <w:color w:val="333333"/>
          <w:kern w:val="0"/>
          <w:sz w:val="28"/>
          <w:szCs w:val="28"/>
          <w:lang w:val="en-US" w:eastAsia="zh-CN" w:bidi="ar-SA"/>
        </w:rPr>
        <w:t xml:space="preserve">纳入本套部门预算汇编范围的单位共 </w:t>
      </w:r>
      <w:r>
        <w:rPr>
          <w:rFonts w:hint="eastAsia" w:cs="Times New Roman"/>
          <w:color w:val="333333"/>
          <w:kern w:val="0"/>
          <w:sz w:val="28"/>
          <w:szCs w:val="28"/>
          <w:lang w:val="en-US" w:eastAsia="zh-CN" w:bidi="ar-SA"/>
        </w:rPr>
        <w:t>17</w:t>
      </w:r>
      <w:r>
        <w:rPr>
          <w:rFonts w:hint="default" w:ascii="宋体" w:hAnsi="宋体" w:eastAsia="宋体" w:cs="Times New Roman"/>
          <w:color w:val="333333"/>
          <w:kern w:val="0"/>
          <w:sz w:val="28"/>
          <w:szCs w:val="28"/>
          <w:lang w:val="en-US" w:eastAsia="zh-CN" w:bidi="ar-SA"/>
        </w:rPr>
        <w:t>个，包括：农业</w:t>
      </w:r>
      <w:r>
        <w:rPr>
          <w:rFonts w:hint="eastAsia" w:ascii="宋体" w:hAnsi="宋体" w:eastAsia="宋体" w:cs="Times New Roman"/>
          <w:color w:val="333333"/>
          <w:kern w:val="0"/>
          <w:sz w:val="28"/>
          <w:szCs w:val="28"/>
          <w:lang w:val="en-US" w:eastAsia="zh-CN" w:bidi="ar-SA"/>
        </w:rPr>
        <w:t>农村</w:t>
      </w:r>
      <w:r>
        <w:rPr>
          <w:rFonts w:hint="default" w:ascii="宋体" w:hAnsi="宋体" w:eastAsia="宋体" w:cs="Times New Roman"/>
          <w:color w:val="333333"/>
          <w:kern w:val="0"/>
          <w:sz w:val="28"/>
          <w:szCs w:val="28"/>
          <w:lang w:val="en-US" w:eastAsia="zh-CN" w:bidi="ar-SA"/>
        </w:rPr>
        <w:t>局本级、茶场、畜禽良种场、李梅水产试验场、农科所、水科所、农减办、</w:t>
      </w:r>
      <w:r>
        <w:rPr>
          <w:rFonts w:hint="eastAsia" w:ascii="宋体" w:hAnsi="宋体" w:eastAsia="宋体" w:cs="Times New Roman"/>
          <w:color w:val="333333"/>
          <w:kern w:val="0"/>
          <w:sz w:val="28"/>
          <w:szCs w:val="28"/>
          <w:lang w:val="en-US" w:eastAsia="zh-CN" w:bidi="ar-SA"/>
        </w:rPr>
        <w:t>原农工部、原农开办、原粮食局、22个农业综合服务站、原农干校、</w:t>
      </w:r>
      <w:bookmarkStart w:id="1" w:name="OLE_LINK11"/>
      <w:r>
        <w:rPr>
          <w:rFonts w:hint="eastAsia" w:ascii="宋体" w:hAnsi="宋体" w:eastAsia="宋体" w:cs="Times New Roman"/>
          <w:color w:val="333333"/>
          <w:kern w:val="0"/>
          <w:sz w:val="28"/>
          <w:szCs w:val="28"/>
          <w:lang w:val="en-US" w:eastAsia="zh-CN" w:bidi="ar-SA"/>
        </w:rPr>
        <w:t>原畜牲兽医局、原农技推广中心、原农机局、原垦管局、综合执法大队</w:t>
      </w:r>
      <w:bookmarkEnd w:id="1"/>
      <w:r>
        <w:rPr>
          <w:rFonts w:hint="eastAsia" w:ascii="宋体" w:hAnsi="宋体" w:eastAsia="宋体" w:cs="Times New Roman"/>
          <w:color w:val="333333"/>
          <w:kern w:val="0"/>
          <w:sz w:val="28"/>
          <w:szCs w:val="28"/>
          <w:lang w:val="en-US" w:eastAsia="zh-CN" w:bidi="ar-SA"/>
        </w:rPr>
        <w:t>。农业农村局内设股室有办公室（计划财务股）、行政服务股（政策法规与发展规划股）、乡村产业发展股（果业发展股）、新农村建设与农村社会事业促进股（农村合作经济指导股）、农产品质量安全监管股（科技教育股、市场涉外股）、种植业管理股（农药管理股、种业管理股）、畜牧兽医股、渔业渔政股、农业机械化管理股、农田建设与耕地质量保护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default" w:ascii="宋体" w:hAnsi="宋体" w:eastAsia="宋体" w:cs="Times New Roman"/>
          <w:color w:val="333333"/>
          <w:kern w:val="0"/>
          <w:sz w:val="28"/>
          <w:szCs w:val="28"/>
          <w:lang w:val="en-US" w:eastAsia="zh-CN" w:bidi="ar-SA"/>
        </w:rPr>
      </w:pPr>
      <w:r>
        <w:rPr>
          <w:rFonts w:hint="eastAsia" w:ascii="宋体" w:hAnsi="宋体" w:eastAsia="宋体" w:cs="Times New Roman"/>
          <w:color w:val="333333"/>
          <w:kern w:val="0"/>
          <w:sz w:val="28"/>
          <w:szCs w:val="28"/>
          <w:lang w:val="en-US" w:eastAsia="zh-CN" w:bidi="ar-SA"/>
        </w:rPr>
        <w:t>编制人数小计</w:t>
      </w:r>
      <w:r>
        <w:rPr>
          <w:rFonts w:hint="eastAsia" w:cs="Times New Roman"/>
          <w:color w:val="333333"/>
          <w:kern w:val="0"/>
          <w:sz w:val="28"/>
          <w:szCs w:val="28"/>
          <w:lang w:val="en-US" w:eastAsia="zh-CN" w:bidi="ar-SA"/>
        </w:rPr>
        <w:t>215</w:t>
      </w:r>
      <w:r>
        <w:rPr>
          <w:rFonts w:hint="eastAsia" w:ascii="宋体" w:hAnsi="宋体" w:eastAsia="宋体" w:cs="Times New Roman"/>
          <w:color w:val="333333"/>
          <w:kern w:val="0"/>
          <w:sz w:val="28"/>
          <w:szCs w:val="28"/>
          <w:lang w:val="en-US" w:eastAsia="zh-CN" w:bidi="ar-SA"/>
        </w:rPr>
        <w:t>人,其中：行政编制人数23人,工勤编2人，参公编制数</w:t>
      </w:r>
      <w:r>
        <w:rPr>
          <w:rFonts w:hint="eastAsia" w:cs="Times New Roman"/>
          <w:color w:val="333333"/>
          <w:kern w:val="0"/>
          <w:sz w:val="28"/>
          <w:szCs w:val="28"/>
          <w:lang w:val="en-US" w:eastAsia="zh-CN" w:bidi="ar-SA"/>
        </w:rPr>
        <w:t>10人、</w:t>
      </w:r>
      <w:r>
        <w:rPr>
          <w:rFonts w:hint="eastAsia" w:ascii="宋体" w:hAnsi="宋体" w:eastAsia="宋体" w:cs="Times New Roman"/>
          <w:color w:val="333333"/>
          <w:kern w:val="0"/>
          <w:sz w:val="28"/>
          <w:szCs w:val="28"/>
          <w:lang w:val="en-US" w:eastAsia="zh-CN" w:bidi="ar-SA"/>
        </w:rPr>
        <w:t>全部补助事业编制人数</w:t>
      </w:r>
      <w:r>
        <w:rPr>
          <w:rFonts w:hint="eastAsia" w:cs="Times New Roman"/>
          <w:color w:val="333333"/>
          <w:kern w:val="0"/>
          <w:sz w:val="28"/>
          <w:szCs w:val="28"/>
          <w:lang w:val="en-US" w:eastAsia="zh-CN" w:bidi="ar-SA"/>
        </w:rPr>
        <w:t>100</w:t>
      </w:r>
      <w:r>
        <w:rPr>
          <w:rFonts w:hint="eastAsia" w:ascii="宋体" w:hAnsi="宋体" w:eastAsia="宋体" w:cs="Times New Roman"/>
          <w:color w:val="333333"/>
          <w:kern w:val="0"/>
          <w:sz w:val="28"/>
          <w:szCs w:val="28"/>
          <w:lang w:val="en-US" w:eastAsia="zh-CN" w:bidi="ar-SA"/>
        </w:rPr>
        <w:t>人，</w:t>
      </w:r>
      <w:bookmarkStart w:id="2" w:name="OLE_LINK2"/>
      <w:r>
        <w:rPr>
          <w:rFonts w:hint="eastAsia" w:ascii="宋体" w:hAnsi="宋体" w:eastAsia="宋体" w:cs="Times New Roman"/>
          <w:color w:val="333333"/>
          <w:kern w:val="0"/>
          <w:sz w:val="28"/>
          <w:szCs w:val="28"/>
          <w:lang w:val="en-US" w:eastAsia="zh-CN" w:bidi="ar-SA"/>
        </w:rPr>
        <w:t>部分差额补助</w:t>
      </w:r>
      <w:r>
        <w:rPr>
          <w:rFonts w:hint="eastAsia" w:cs="Times New Roman"/>
          <w:color w:val="333333"/>
          <w:kern w:val="0"/>
          <w:sz w:val="28"/>
          <w:szCs w:val="28"/>
          <w:lang w:val="en-US" w:eastAsia="zh-CN" w:bidi="ar-SA"/>
        </w:rPr>
        <w:t>80</w:t>
      </w:r>
      <w:r>
        <w:rPr>
          <w:rFonts w:hint="eastAsia" w:ascii="宋体" w:hAnsi="宋体" w:eastAsia="宋体" w:cs="Times New Roman"/>
          <w:color w:val="333333"/>
          <w:kern w:val="0"/>
          <w:sz w:val="28"/>
          <w:szCs w:val="28"/>
          <w:lang w:val="en-US" w:eastAsia="zh-CN" w:bidi="ar-SA"/>
        </w:rPr>
        <w:t>人。</w:t>
      </w:r>
      <w:bookmarkEnd w:id="2"/>
      <w:r>
        <w:rPr>
          <w:rFonts w:hint="eastAsia" w:ascii="宋体" w:hAnsi="宋体" w:eastAsia="宋体" w:cs="Times New Roman"/>
          <w:color w:val="333333"/>
          <w:kern w:val="0"/>
          <w:sz w:val="28"/>
          <w:szCs w:val="28"/>
          <w:lang w:val="en-US" w:eastAsia="zh-CN" w:bidi="ar-SA"/>
        </w:rPr>
        <w:t>实有人数小计</w:t>
      </w:r>
      <w:r>
        <w:rPr>
          <w:rFonts w:hint="eastAsia" w:cs="Times New Roman"/>
          <w:color w:val="333333"/>
          <w:kern w:val="0"/>
          <w:sz w:val="28"/>
          <w:szCs w:val="28"/>
          <w:lang w:val="en-US" w:eastAsia="zh-CN" w:bidi="ar-SA"/>
        </w:rPr>
        <w:t>507</w:t>
      </w:r>
      <w:r>
        <w:rPr>
          <w:rFonts w:hint="eastAsia" w:ascii="宋体" w:hAnsi="宋体" w:eastAsia="宋体" w:cs="Times New Roman"/>
          <w:color w:val="333333"/>
          <w:kern w:val="0"/>
          <w:sz w:val="28"/>
          <w:szCs w:val="28"/>
          <w:lang w:val="en-US" w:eastAsia="zh-CN" w:bidi="ar-SA"/>
        </w:rPr>
        <w:t>人,其中：在职人数小计</w:t>
      </w:r>
      <w:r>
        <w:rPr>
          <w:rFonts w:hint="eastAsia" w:cs="Times New Roman"/>
          <w:color w:val="333333"/>
          <w:kern w:val="0"/>
          <w:sz w:val="28"/>
          <w:szCs w:val="28"/>
          <w:lang w:val="en-US" w:eastAsia="zh-CN" w:bidi="ar-SA"/>
        </w:rPr>
        <w:t>132</w:t>
      </w:r>
      <w:r>
        <w:rPr>
          <w:rFonts w:hint="eastAsia" w:ascii="宋体" w:hAnsi="宋体" w:eastAsia="宋体" w:cs="Times New Roman"/>
          <w:color w:val="333333"/>
          <w:kern w:val="0"/>
          <w:sz w:val="28"/>
          <w:szCs w:val="28"/>
          <w:lang w:val="en-US" w:eastAsia="zh-CN" w:bidi="ar-SA"/>
        </w:rPr>
        <w:t>人,行政在职人数</w:t>
      </w:r>
      <w:r>
        <w:rPr>
          <w:rFonts w:hint="eastAsia" w:cs="Times New Roman"/>
          <w:color w:val="333333"/>
          <w:kern w:val="0"/>
          <w:sz w:val="28"/>
          <w:szCs w:val="28"/>
          <w:lang w:val="en-US" w:eastAsia="zh-CN" w:bidi="ar-SA"/>
        </w:rPr>
        <w:t>29</w:t>
      </w:r>
      <w:r>
        <w:rPr>
          <w:rFonts w:hint="eastAsia" w:ascii="宋体" w:hAnsi="宋体" w:eastAsia="宋体" w:cs="Times New Roman"/>
          <w:color w:val="333333"/>
          <w:kern w:val="0"/>
          <w:sz w:val="28"/>
          <w:szCs w:val="28"/>
          <w:lang w:val="en-US" w:eastAsia="zh-CN" w:bidi="ar-SA"/>
        </w:rPr>
        <w:t>人,全部补助事业在职人数</w:t>
      </w:r>
      <w:r>
        <w:rPr>
          <w:rFonts w:hint="eastAsia" w:cs="Times New Roman"/>
          <w:color w:val="333333"/>
          <w:kern w:val="0"/>
          <w:sz w:val="28"/>
          <w:szCs w:val="28"/>
          <w:lang w:val="en-US" w:eastAsia="zh-CN" w:bidi="ar-SA"/>
        </w:rPr>
        <w:t>103</w:t>
      </w:r>
      <w:r>
        <w:rPr>
          <w:rFonts w:hint="eastAsia" w:ascii="宋体" w:hAnsi="宋体" w:eastAsia="宋体" w:cs="Times New Roman"/>
          <w:color w:val="333333"/>
          <w:kern w:val="0"/>
          <w:sz w:val="28"/>
          <w:szCs w:val="28"/>
          <w:lang w:val="en-US" w:eastAsia="zh-CN" w:bidi="ar-SA"/>
        </w:rPr>
        <w:t>人，部分差额补助1</w:t>
      </w:r>
      <w:r>
        <w:rPr>
          <w:rFonts w:hint="eastAsia" w:cs="Times New Roman"/>
          <w:color w:val="333333"/>
          <w:kern w:val="0"/>
          <w:sz w:val="28"/>
          <w:szCs w:val="28"/>
          <w:lang w:val="en-US" w:eastAsia="zh-CN" w:bidi="ar-SA"/>
        </w:rPr>
        <w:t>20</w:t>
      </w:r>
      <w:r>
        <w:rPr>
          <w:rFonts w:hint="eastAsia" w:ascii="宋体" w:hAnsi="宋体" w:eastAsia="宋体" w:cs="Times New Roman"/>
          <w:color w:val="333333"/>
          <w:kern w:val="0"/>
          <w:sz w:val="28"/>
          <w:szCs w:val="28"/>
          <w:lang w:val="en-US" w:eastAsia="zh-CN" w:bidi="ar-SA"/>
        </w:rPr>
        <w:t>人。自收自支定补人数小计5人，退休人数小计</w:t>
      </w:r>
      <w:r>
        <w:rPr>
          <w:rFonts w:hint="eastAsia" w:cs="Times New Roman"/>
          <w:color w:val="333333"/>
          <w:kern w:val="0"/>
          <w:sz w:val="28"/>
          <w:szCs w:val="28"/>
          <w:lang w:val="en-US" w:eastAsia="zh-CN" w:bidi="ar-SA"/>
        </w:rPr>
        <w:t>230</w:t>
      </w:r>
      <w:r>
        <w:rPr>
          <w:rFonts w:hint="eastAsia" w:ascii="宋体" w:hAnsi="宋体" w:eastAsia="宋体" w:cs="Times New Roman"/>
          <w:color w:val="333333"/>
          <w:kern w:val="0"/>
          <w:sz w:val="28"/>
          <w:szCs w:val="28"/>
          <w:lang w:val="en-US" w:eastAsia="zh-CN" w:bidi="ar-SA"/>
        </w:rPr>
        <w:t>人,遗属人数</w:t>
      </w:r>
      <w:r>
        <w:rPr>
          <w:rFonts w:hint="eastAsia" w:cs="Times New Roman"/>
          <w:color w:val="333333"/>
          <w:kern w:val="0"/>
          <w:sz w:val="28"/>
          <w:szCs w:val="28"/>
          <w:lang w:val="en-US" w:eastAsia="zh-CN" w:bidi="ar-SA"/>
        </w:rPr>
        <w:t>20</w:t>
      </w:r>
      <w:r>
        <w:rPr>
          <w:rFonts w:hint="eastAsia" w:ascii="宋体" w:hAnsi="宋体" w:eastAsia="宋体" w:cs="Times New Roman"/>
          <w:color w:val="333333"/>
          <w:kern w:val="0"/>
          <w:sz w:val="28"/>
          <w:szCs w:val="28"/>
          <w:lang w:val="en-US" w:eastAsia="zh-CN" w:bidi="ar-SA"/>
        </w:rPr>
        <w:t>人。</w:t>
      </w:r>
    </w:p>
    <w:p>
      <w:pPr>
        <w:widowControl/>
        <w:shd w:val="clear" w:color="auto" w:fill="FFFFFF"/>
        <w:spacing w:line="580" w:lineRule="atLeast"/>
        <w:jc w:val="both"/>
        <w:rPr>
          <w:rFonts w:ascii="Calibri" w:hAnsi="Calibri" w:eastAsia="微软雅黑" w:cs="宋体"/>
          <w:color w:val="333333"/>
          <w:kern w:val="0"/>
          <w:szCs w:val="21"/>
        </w:rPr>
      </w:pPr>
      <w:r>
        <w:rPr>
          <w:rFonts w:hint="eastAsia" w:ascii="宋体" w:hAnsi="宋体" w:eastAsia="宋体" w:cs="宋体"/>
          <w:b/>
          <w:bCs/>
          <w:color w:val="333333"/>
          <w:kern w:val="0"/>
          <w:sz w:val="32"/>
          <w:szCs w:val="32"/>
        </w:rPr>
        <w:t>第二部分 </w:t>
      </w:r>
      <w:r>
        <w:rPr>
          <w:rFonts w:hint="eastAsia" w:ascii="宋体" w:hAnsi="宋体" w:eastAsia="宋体" w:cs="Times New Roman"/>
          <w:b/>
          <w:bCs/>
          <w:color w:val="000000"/>
          <w:kern w:val="0"/>
          <w:sz w:val="32"/>
          <w:szCs w:val="32"/>
        </w:rPr>
        <w:t>余干县农业农村局</w:t>
      </w:r>
      <w:r>
        <w:rPr>
          <w:rFonts w:hint="eastAsia" w:ascii="宋体" w:hAnsi="宋体" w:eastAsia="宋体" w:cs="宋体"/>
          <w:b/>
          <w:bCs/>
          <w:color w:val="333333"/>
          <w:kern w:val="0"/>
          <w:sz w:val="32"/>
          <w:szCs w:val="32"/>
        </w:rPr>
        <w:t>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年部门预算表</w:t>
      </w:r>
    </w:p>
    <w:p>
      <w:pPr>
        <w:widowControl/>
        <w:shd w:val="clear" w:color="auto" w:fill="FFFFFF"/>
        <w:jc w:val="left"/>
        <w:rPr>
          <w:rFonts w:ascii="Calibri" w:hAnsi="Calibri" w:eastAsia="微软雅黑" w:cs="宋体"/>
          <w:color w:val="333333"/>
          <w:kern w:val="0"/>
          <w:szCs w:val="21"/>
        </w:rPr>
      </w:pPr>
      <w:r>
        <w:rPr>
          <w:rFonts w:hint="eastAsia" w:ascii="宋体" w:hAnsi="宋体" w:eastAsia="宋体" w:cs="宋体"/>
          <w:color w:val="333333"/>
          <w:kern w:val="0"/>
          <w:sz w:val="28"/>
          <w:szCs w:val="28"/>
        </w:rPr>
        <w:t>（</w:t>
      </w:r>
      <w:r>
        <w:rPr>
          <w:rFonts w:hint="eastAsia" w:ascii="宋体" w:hAnsi="宋体" w:eastAsia="宋体" w:cs="Times New Roman"/>
          <w:color w:val="333333"/>
          <w:kern w:val="0"/>
          <w:sz w:val="28"/>
          <w:szCs w:val="28"/>
          <w:lang w:val="en-US" w:eastAsia="zh-CN" w:bidi="ar-SA"/>
        </w:rPr>
        <w:t>详见附表）</w:t>
      </w:r>
    </w:p>
    <w:p>
      <w:pPr>
        <w:widowControl/>
        <w:shd w:val="clear" w:color="auto" w:fill="FFFFFF"/>
        <w:spacing w:line="580" w:lineRule="atLeast"/>
        <w:jc w:val="both"/>
        <w:rPr>
          <w:rFonts w:ascii="Calibri" w:hAnsi="Calibri" w:eastAsia="微软雅黑" w:cs="宋体"/>
          <w:color w:val="333333"/>
          <w:kern w:val="0"/>
          <w:szCs w:val="21"/>
        </w:rPr>
      </w:pPr>
      <w:r>
        <w:rPr>
          <w:rFonts w:hint="eastAsia" w:ascii="宋体" w:hAnsi="宋体" w:eastAsia="宋体" w:cs="宋体"/>
          <w:b/>
          <w:bCs/>
          <w:color w:val="333333"/>
          <w:kern w:val="0"/>
          <w:sz w:val="32"/>
          <w:szCs w:val="32"/>
        </w:rPr>
        <w:t>第三部分 </w:t>
      </w:r>
      <w:r>
        <w:rPr>
          <w:rFonts w:hint="eastAsia" w:ascii="宋体" w:hAnsi="宋体" w:eastAsia="宋体" w:cs="Times New Roman"/>
          <w:b/>
          <w:bCs/>
          <w:color w:val="000000"/>
          <w:kern w:val="0"/>
          <w:sz w:val="32"/>
          <w:szCs w:val="32"/>
        </w:rPr>
        <w:t>余干县农业农村局</w:t>
      </w:r>
      <w:r>
        <w:rPr>
          <w:rFonts w:hint="eastAsia" w:ascii="宋体" w:hAnsi="宋体" w:eastAsia="宋体" w:cs="宋体"/>
          <w:b/>
          <w:bCs/>
          <w:color w:val="333333"/>
          <w:kern w:val="0"/>
          <w:sz w:val="32"/>
          <w:szCs w:val="32"/>
        </w:rPr>
        <w:t>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年部门预算情况说明</w:t>
      </w:r>
    </w:p>
    <w:p>
      <w:pPr>
        <w:widowControl/>
        <w:shd w:val="clear" w:color="auto" w:fill="FFFFFF"/>
        <w:spacing w:line="580" w:lineRule="atLeast"/>
        <w:ind w:firstLine="643"/>
        <w:jc w:val="left"/>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一、202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年部门预算收支情况说明</w:t>
      </w:r>
    </w:p>
    <w:p>
      <w:pPr>
        <w:widowControl/>
        <w:shd w:val="clear" w:color="auto" w:fill="FFFFFF"/>
        <w:spacing w:line="580" w:lineRule="atLeast"/>
        <w:ind w:firstLine="643"/>
        <w:jc w:val="left"/>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(一)收入预算情况</w:t>
      </w:r>
    </w:p>
    <w:p>
      <w:pPr>
        <w:widowControl/>
        <w:shd w:val="clear" w:color="auto" w:fill="FFFFFF"/>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本年一般公共预算收入</w:t>
      </w:r>
      <w:r>
        <w:rPr>
          <w:rFonts w:hint="eastAsia" w:ascii="宋体" w:hAnsi="宋体" w:eastAsia="宋体" w:cs="宋体"/>
          <w:color w:val="333333"/>
          <w:kern w:val="0"/>
          <w:sz w:val="28"/>
          <w:szCs w:val="28"/>
          <w:lang w:val="en-US" w:eastAsia="zh-CN"/>
        </w:rPr>
        <w:t>6700.16</w:t>
      </w:r>
      <w:r>
        <w:rPr>
          <w:rFonts w:hint="eastAsia" w:ascii="宋体" w:hAnsi="宋体" w:eastAsia="宋体" w:cs="宋体"/>
          <w:color w:val="333333"/>
          <w:kern w:val="0"/>
          <w:sz w:val="28"/>
          <w:szCs w:val="28"/>
        </w:rPr>
        <w:t>万元，其他收入</w:t>
      </w:r>
      <w:r>
        <w:rPr>
          <w:rFonts w:hint="eastAsia" w:ascii="宋体" w:hAnsi="宋体" w:eastAsia="宋体" w:cs="宋体"/>
          <w:color w:val="333333"/>
          <w:kern w:val="0"/>
          <w:sz w:val="28"/>
          <w:szCs w:val="28"/>
          <w:lang w:val="en-US" w:eastAsia="zh-CN"/>
        </w:rPr>
        <w:t>386.76万元，国库集中支付</w:t>
      </w:r>
      <w:r>
        <w:rPr>
          <w:rFonts w:hint="eastAsia" w:ascii="宋体" w:hAnsi="宋体" w:eastAsia="宋体" w:cs="宋体"/>
          <w:color w:val="333333"/>
          <w:kern w:val="0"/>
          <w:sz w:val="28"/>
          <w:szCs w:val="28"/>
        </w:rPr>
        <w:t>结转</w:t>
      </w:r>
      <w:r>
        <w:rPr>
          <w:rFonts w:hint="eastAsia" w:ascii="宋体" w:hAnsi="宋体" w:eastAsia="宋体" w:cs="宋体"/>
          <w:color w:val="333333"/>
          <w:kern w:val="0"/>
          <w:sz w:val="28"/>
          <w:szCs w:val="28"/>
          <w:lang w:val="en-US" w:eastAsia="zh-CN"/>
        </w:rPr>
        <w:t>21536.18万元，合计28623.1万元。</w:t>
      </w:r>
      <w:bookmarkStart w:id="3" w:name="OLE_LINK7"/>
      <w:r>
        <w:rPr>
          <w:rFonts w:hint="eastAsia" w:ascii="宋体" w:hAnsi="宋体" w:eastAsia="宋体" w:cs="宋体"/>
          <w:color w:val="333333"/>
          <w:kern w:val="0"/>
          <w:sz w:val="28"/>
          <w:szCs w:val="28"/>
          <w:lang w:val="en-US" w:eastAsia="zh-CN"/>
        </w:rPr>
        <w:t>一般公共预算</w:t>
      </w:r>
      <w:r>
        <w:rPr>
          <w:rFonts w:hint="eastAsia" w:ascii="宋体" w:hAnsi="宋体" w:eastAsia="宋体" w:cs="宋体"/>
          <w:color w:val="333333"/>
          <w:kern w:val="0"/>
          <w:sz w:val="28"/>
          <w:szCs w:val="28"/>
        </w:rPr>
        <w:t>较上年大幅度增加</w:t>
      </w:r>
      <w:r>
        <w:rPr>
          <w:rFonts w:hint="eastAsia" w:ascii="宋体" w:hAnsi="宋体" w:eastAsia="宋体" w:cs="宋体"/>
          <w:color w:val="333333"/>
          <w:kern w:val="0"/>
          <w:sz w:val="28"/>
          <w:szCs w:val="28"/>
          <w:lang w:val="en-US" w:eastAsia="zh-CN"/>
        </w:rPr>
        <w:t>，主要原因是机构改革、人员增加，</w:t>
      </w:r>
      <w:bookmarkStart w:id="4" w:name="OLE_LINK12"/>
      <w:r>
        <w:rPr>
          <w:rFonts w:hint="eastAsia" w:ascii="宋体" w:hAnsi="宋体" w:eastAsia="宋体" w:cs="宋体"/>
          <w:color w:val="333333"/>
          <w:kern w:val="0"/>
          <w:sz w:val="28"/>
          <w:szCs w:val="28"/>
          <w:lang w:val="en-US" w:eastAsia="zh-CN"/>
        </w:rPr>
        <w:t>2023年末国库集中支付结转增加列入预算，其他收入减少。</w:t>
      </w:r>
    </w:p>
    <w:bookmarkEnd w:id="3"/>
    <w:bookmarkEnd w:id="4"/>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(二)支出预算情况</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支出预算总额28623.1万元，按支出功能分类，（一）基本支出2487.95万元。（二）项目支出26135.15万元，其中：</w:t>
      </w:r>
      <w:bookmarkStart w:id="5" w:name="OLE_LINK5"/>
      <w:r>
        <w:rPr>
          <w:rFonts w:hint="eastAsia" w:ascii="宋体" w:hAnsi="宋体" w:eastAsia="宋体" w:cs="宋体"/>
          <w:color w:val="333333"/>
          <w:kern w:val="0"/>
          <w:sz w:val="28"/>
          <w:szCs w:val="28"/>
          <w:lang w:val="en-US" w:eastAsia="zh-CN"/>
        </w:rPr>
        <w:t>1、城乡社区支出745万元，2、农林水支出25395.15万元</w:t>
      </w:r>
      <w:bookmarkEnd w:id="5"/>
      <w:r>
        <w:rPr>
          <w:rFonts w:hint="eastAsia" w:ascii="宋体" w:hAnsi="宋体" w:eastAsia="宋体" w:cs="宋体"/>
          <w:color w:val="333333"/>
          <w:kern w:val="0"/>
          <w:sz w:val="28"/>
          <w:szCs w:val="28"/>
          <w:lang w:val="en-US" w:eastAsia="zh-CN"/>
        </w:rPr>
        <w:t>，包含01、农业农村19976.34万元，含行政运行0.36万元、事业运行2013.51万元、科技转化与推广服务160万元、农产品质量安全135.45万元、执法监管5万、防灾救灾270万元、农业生产发展6638.15万元、农村社会事业899万元、农业生态资源保护266.83万元、渔业发展701.47万元、耕地建设与利用</w:t>
      </w:r>
      <w:bookmarkStart w:id="6" w:name="OLE_LINK10"/>
      <w:r>
        <w:rPr>
          <w:rFonts w:hint="eastAsia" w:ascii="宋体" w:hAnsi="宋体" w:eastAsia="宋体" w:cs="宋体"/>
          <w:color w:val="333333"/>
          <w:kern w:val="0"/>
          <w:sz w:val="28"/>
          <w:szCs w:val="28"/>
          <w:lang w:val="en-US" w:eastAsia="zh-CN"/>
        </w:rPr>
        <w:t>8400万元、</w:t>
      </w:r>
      <w:bookmarkEnd w:id="6"/>
      <w:r>
        <w:rPr>
          <w:rFonts w:hint="eastAsia" w:ascii="宋体" w:hAnsi="宋体" w:eastAsia="宋体" w:cs="宋体"/>
          <w:color w:val="333333"/>
          <w:kern w:val="0"/>
          <w:sz w:val="28"/>
          <w:szCs w:val="28"/>
          <w:lang w:val="en-US" w:eastAsia="zh-CN"/>
        </w:rPr>
        <w:t>其他农业农村支出486.58万元。07、农村综合改革即对村级公益事业建设的补助0.06万元，08、普惠金融发展支出4962.75万元、66、大中型水库库区基金安排的支出446万元、99、其他农林水支出10万元。</w:t>
      </w:r>
    </w:p>
    <w:p>
      <w:pPr>
        <w:widowControl/>
        <w:shd w:val="clear" w:color="auto" w:fill="FFFFFF"/>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一般公共预算</w:t>
      </w:r>
      <w:r>
        <w:rPr>
          <w:rFonts w:hint="eastAsia" w:ascii="宋体" w:hAnsi="宋体" w:eastAsia="宋体" w:cs="宋体"/>
          <w:color w:val="333333"/>
          <w:kern w:val="0"/>
          <w:sz w:val="28"/>
          <w:szCs w:val="28"/>
        </w:rPr>
        <w:t>较上年大幅度增加</w:t>
      </w:r>
      <w:r>
        <w:rPr>
          <w:rFonts w:hint="eastAsia" w:ascii="宋体" w:hAnsi="宋体" w:eastAsia="宋体" w:cs="宋体"/>
          <w:color w:val="333333"/>
          <w:kern w:val="0"/>
          <w:sz w:val="28"/>
          <w:szCs w:val="28"/>
          <w:lang w:val="en-US" w:eastAsia="zh-CN"/>
        </w:rPr>
        <w:t>，主要原因是机构改革、人员增加，2023年末国库集中支付结转增加列入预算，上级补助收入增加。</w:t>
      </w:r>
    </w:p>
    <w:p>
      <w:pPr>
        <w:widowControl/>
        <w:shd w:val="clear" w:color="auto" w:fill="FFFFFF"/>
        <w:ind w:firstLine="560" w:firstLineChars="200"/>
        <w:jc w:val="left"/>
        <w:rPr>
          <w:rFonts w:hint="eastAsia" w:ascii="宋体" w:hAnsi="宋体" w:eastAsia="宋体" w:cs="宋体"/>
          <w:color w:val="333333"/>
          <w:kern w:val="0"/>
          <w:sz w:val="28"/>
          <w:szCs w:val="28"/>
        </w:rPr>
      </w:pPr>
    </w:p>
    <w:p>
      <w:pPr>
        <w:widowControl/>
        <w:shd w:val="clear" w:color="auto" w:fill="FFFFFF"/>
        <w:ind w:firstLine="640"/>
        <w:rPr>
          <w:rFonts w:hint="eastAsia" w:ascii="宋体" w:hAnsi="宋体" w:eastAsia="宋体" w:cs="宋体"/>
          <w:color w:val="333333"/>
          <w:kern w:val="0"/>
          <w:sz w:val="32"/>
          <w:szCs w:val="32"/>
          <w:lang w:val="en-US" w:eastAsia="zh-CN"/>
        </w:rPr>
      </w:pP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(三)财政拨款支出情况</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2024年余干县农业农村局财政拨款支出预算总额为财政拨款支出预算总额6700.16万元,较上年预算安排增加2271.87万元。原因是机构合并、人员增加。</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按支出功能科目划分：农林水支出6700.16万元。</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按支出经济分类划分：基本支出2376.19万元,其中：</w:t>
      </w:r>
      <w:bookmarkStart w:id="7" w:name="OLE_LINK3"/>
      <w:r>
        <w:rPr>
          <w:rFonts w:hint="eastAsia" w:ascii="宋体" w:hAnsi="宋体" w:eastAsia="宋体" w:cs="宋体"/>
          <w:color w:val="333333"/>
          <w:kern w:val="0"/>
          <w:sz w:val="28"/>
          <w:szCs w:val="28"/>
          <w:lang w:val="en-US" w:eastAsia="zh-CN"/>
        </w:rPr>
        <w:t>工资福利支出2124.81万元</w:t>
      </w:r>
      <w:bookmarkEnd w:id="7"/>
      <w:r>
        <w:rPr>
          <w:rFonts w:hint="eastAsia" w:ascii="宋体" w:hAnsi="宋体" w:eastAsia="宋体" w:cs="宋体"/>
          <w:color w:val="333333"/>
          <w:kern w:val="0"/>
          <w:sz w:val="28"/>
          <w:szCs w:val="28"/>
          <w:lang w:val="en-US" w:eastAsia="zh-CN"/>
        </w:rPr>
        <w:t>、商品服务支出219.89万元、对个人和家庭的补助70.75万元、资本性支出31.5万元，项目支出4323.96万元。</w:t>
      </w:r>
      <w:bookmarkStart w:id="13" w:name="_GoBack"/>
      <w:bookmarkEnd w:id="13"/>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(四)政府性基金情况</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28"/>
          <w:szCs w:val="28"/>
          <w:lang w:val="en-US" w:eastAsia="zh-CN"/>
        </w:rPr>
        <w:t>2024年余干县农业农村局没有使用政府性基金预算拨款安排的支出。</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（五）国有资本经营情况</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28"/>
          <w:szCs w:val="28"/>
          <w:lang w:val="en-US" w:eastAsia="zh-CN"/>
        </w:rPr>
        <w:t>2024年余干县农业农村局没有使用国有资本经营预算拨款安排的支出。</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(六)机关运行经费等重要事项的说明</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2024年度余干县农业农村局安排机关运行经费251.39万元，较上年有所增加，主要原因：机构改革、合并了原开发办、原农工部、原粮食局等机构职能。</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drawing>
          <wp:inline distT="0" distB="0" distL="114300" distR="114300">
            <wp:extent cx="3477260" cy="6096635"/>
            <wp:effectExtent l="0" t="0" r="8890" b="18415"/>
            <wp:docPr id="2" name="图片 2" descr="442fe40e49f56715799123282bc40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42fe40e49f56715799123282bc40e7"/>
                    <pic:cNvPicPr>
                      <a:picLocks noChangeAspect="1"/>
                    </pic:cNvPicPr>
                  </pic:nvPicPr>
                  <pic:blipFill>
                    <a:blip r:embed="rId4"/>
                    <a:stretch>
                      <a:fillRect/>
                    </a:stretch>
                  </pic:blipFill>
                  <pic:spPr>
                    <a:xfrm>
                      <a:off x="0" y="0"/>
                      <a:ext cx="3477260" cy="6096635"/>
                    </a:xfrm>
                    <a:prstGeom prst="rect">
                      <a:avLst/>
                    </a:prstGeom>
                  </pic:spPr>
                </pic:pic>
              </a:graphicData>
            </a:graphic>
          </wp:inline>
        </w:drawing>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(七)政府采购情况</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2024年部门所属各单位政府采购总额679万元,其中:政府采购货物预算458万元,政府采购工程预算20万元,政府采购服务预算201万元。</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(八)国有资产占有使用情况</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截至2023年9月30日,部门共有车辆3辆,其中3辆为其他业务车辆，原执法车辆已报废1辆。</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28"/>
          <w:szCs w:val="28"/>
          <w:lang w:val="en-US" w:eastAsia="zh-CN"/>
        </w:rPr>
        <w:t>2024年部门预算安排购置车辆1辆。</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000000"/>
          <w:kern w:val="0"/>
          <w:sz w:val="32"/>
          <w:szCs w:val="32"/>
        </w:rPr>
        <w:t>（九）202</w:t>
      </w:r>
      <w:r>
        <w:rPr>
          <w:rFonts w:hint="eastAsia" w:ascii="宋体" w:hAnsi="宋体" w:eastAsia="宋体" w:cs="宋体"/>
          <w:b/>
          <w:bCs/>
          <w:color w:val="000000"/>
          <w:kern w:val="0"/>
          <w:sz w:val="32"/>
          <w:szCs w:val="32"/>
          <w:lang w:val="en-US" w:eastAsia="zh-CN"/>
        </w:rPr>
        <w:t>4</w:t>
      </w:r>
      <w:r>
        <w:rPr>
          <w:rFonts w:hint="eastAsia" w:ascii="宋体" w:hAnsi="宋体" w:eastAsia="宋体" w:cs="宋体"/>
          <w:b/>
          <w:bCs/>
          <w:color w:val="000000"/>
          <w:kern w:val="0"/>
          <w:sz w:val="32"/>
          <w:szCs w:val="32"/>
        </w:rPr>
        <w:t>年县级储备粮收购、轮换价差、利息及费用等补贴说明</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000000"/>
          <w:kern w:val="0"/>
          <w:sz w:val="32"/>
          <w:szCs w:val="32"/>
        </w:rPr>
        <w:t>1.</w:t>
      </w:r>
      <w:r>
        <w:rPr>
          <w:rFonts w:hint="eastAsia" w:ascii="宋体" w:hAnsi="宋体" w:eastAsia="宋体" w:cs="宋体"/>
          <w:b/>
          <w:bCs/>
          <w:color w:val="000000"/>
          <w:kern w:val="0"/>
          <w:sz w:val="32"/>
          <w:szCs w:val="32"/>
        </w:rPr>
        <w:t> </w:t>
      </w:r>
      <w:bookmarkStart w:id="8" w:name="OLE_LINK4"/>
      <w:r>
        <w:rPr>
          <w:rFonts w:hint="eastAsia" w:ascii="宋体" w:hAnsi="宋体" w:eastAsia="宋体" w:cs="宋体"/>
          <w:color w:val="000000"/>
          <w:kern w:val="0"/>
          <w:sz w:val="32"/>
          <w:szCs w:val="32"/>
        </w:rPr>
        <w:t>202</w:t>
      </w:r>
      <w:r>
        <w:rPr>
          <w:rFonts w:hint="eastAsia" w:ascii="宋体" w:hAnsi="宋体" w:eastAsia="宋体" w:cs="宋体"/>
          <w:color w:val="000000"/>
          <w:kern w:val="0"/>
          <w:sz w:val="32"/>
          <w:szCs w:val="32"/>
          <w:lang w:val="en-US" w:eastAsia="zh-CN"/>
        </w:rPr>
        <w:t>4</w:t>
      </w:r>
      <w:r>
        <w:rPr>
          <w:rFonts w:hint="eastAsia" w:ascii="宋体" w:hAnsi="宋体" w:eastAsia="宋体" w:cs="宋体"/>
          <w:color w:val="000000"/>
          <w:kern w:val="0"/>
          <w:sz w:val="32"/>
          <w:szCs w:val="32"/>
        </w:rPr>
        <w:t>年县级储备粮收购、轮换价差、利息及费用</w:t>
      </w:r>
    </w:p>
    <w:bookmarkEnd w:id="8"/>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28"/>
          <w:szCs w:val="28"/>
          <w:lang w:val="en-US" w:eastAsia="zh-CN"/>
        </w:rPr>
        <w:t>1）项目概述：</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县级储备粮收购、轮换价差、利息及费用等补贴以补贴为目的，以提高县级储备粮收购及储备能力为总体目标，完善粮食流通市场，</w:t>
      </w:r>
      <w:bookmarkStart w:id="9" w:name="OLE_LINK6"/>
      <w:r>
        <w:rPr>
          <w:rFonts w:hint="eastAsia" w:ascii="宋体" w:hAnsi="宋体" w:eastAsia="宋体" w:cs="宋体"/>
          <w:color w:val="333333"/>
          <w:kern w:val="0"/>
          <w:sz w:val="28"/>
          <w:szCs w:val="28"/>
          <w:lang w:val="en-US" w:eastAsia="zh-CN"/>
        </w:rPr>
        <w:t>对轮换储备粮产生的价差及利息进行补贴。</w:t>
      </w:r>
    </w:p>
    <w:bookmarkEnd w:id="9"/>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2）立项依据：根据上级文件要求。</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3）实施主体：行政主管部门余干县农业农村局、由县粮油购销总公司具体实施。</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4）实施方案：对轮换储备粮产生的价差及利息进行补贴。</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5）实施周期：2024年1月至2024年12月。</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6）年度预算安排：该资金预算总额736.8万元。</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7）绩效目标和指标</w:t>
      </w:r>
    </w:p>
    <w:p>
      <w:pPr>
        <w:widowControl/>
        <w:shd w:val="clear" w:color="auto" w:fill="FFFFFF"/>
        <w:tabs>
          <w:tab w:val="center" w:pos="4153"/>
        </w:tabs>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绩效目标：对县级储备粮收</w:t>
      </w:r>
      <w:r>
        <w:rPr>
          <w:rFonts w:hint="eastAsia" w:ascii="宋体" w:hAnsi="宋体" w:eastAsia="宋体" w:cs="宋体"/>
          <w:color w:val="333333"/>
          <w:kern w:val="0"/>
          <w:sz w:val="28"/>
          <w:szCs w:val="28"/>
          <w:lang w:val="en-US" w:eastAsia="zh-CN"/>
        </w:rPr>
        <w:tab/>
      </w:r>
      <w:r>
        <w:rPr>
          <w:rFonts w:hint="eastAsia" w:ascii="宋体" w:hAnsi="宋体" w:eastAsia="宋体" w:cs="宋体"/>
          <w:color w:val="333333"/>
          <w:kern w:val="0"/>
          <w:sz w:val="28"/>
          <w:szCs w:val="28"/>
          <w:lang w:val="en-US" w:eastAsia="zh-CN"/>
        </w:rPr>
        <w:t>购、轮换价差、利息及费用等进行补贴。</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绩效指标如下：</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① 数量指标：收购吨数大于或等于200吨。</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② 质量指标：补贴资金发放率100%。</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③ 时效指标：补助资金及时发放率，2024年12月30日前补贴到位。</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④ 成本指标：736.8万元。</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⑤ 效益指标：无资金使用违规违法行为、粮食储备能力得到提升。</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⑥ 服务对象满意度指标：补贴对象满意度98%。</w:t>
      </w:r>
    </w:p>
    <w:p>
      <w:pPr>
        <w:widowControl/>
        <w:shd w:val="clear" w:color="auto" w:fill="FFFFFF"/>
        <w:spacing w:line="580" w:lineRule="atLeast"/>
        <w:ind w:firstLine="643"/>
        <w:jc w:val="left"/>
        <w:rPr>
          <w:rFonts w:ascii="Calibri" w:hAnsi="Calibri" w:eastAsia="微软雅黑" w:cs="宋体"/>
          <w:color w:val="333333"/>
          <w:kern w:val="0"/>
          <w:szCs w:val="21"/>
        </w:rPr>
      </w:pPr>
      <w:r>
        <w:rPr>
          <w:rFonts w:hint="eastAsia" w:ascii="宋体" w:hAnsi="宋体" w:eastAsia="宋体" w:cs="宋体"/>
          <w:b/>
          <w:bCs/>
          <w:color w:val="333333"/>
          <w:kern w:val="0"/>
          <w:sz w:val="32"/>
          <w:szCs w:val="32"/>
        </w:rPr>
        <w:t>二、202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年“三公”经费预算情况说明</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2024年余干县农业农村局单位“三公”经费年初预算安排余干县农业农村局65.66万元。其中：</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无因公出国（境）费。</w:t>
      </w:r>
    </w:p>
    <w:p>
      <w:pPr>
        <w:widowControl/>
        <w:shd w:val="clear" w:color="auto" w:fill="FFFFFF"/>
        <w:ind w:firstLine="640"/>
        <w:rPr>
          <w:rFonts w:hint="eastAsia" w:ascii="宋体" w:hAnsi="宋体" w:eastAsia="宋体" w:cs="宋体"/>
          <w:color w:val="000000"/>
          <w:kern w:val="0"/>
          <w:sz w:val="32"/>
          <w:szCs w:val="32"/>
        </w:rPr>
      </w:pPr>
      <w:r>
        <w:rPr>
          <w:rFonts w:hint="eastAsia" w:ascii="宋体" w:hAnsi="宋体" w:eastAsia="宋体" w:cs="宋体"/>
          <w:color w:val="333333"/>
          <w:kern w:val="0"/>
          <w:sz w:val="28"/>
          <w:szCs w:val="28"/>
          <w:lang w:val="en-US" w:eastAsia="zh-CN"/>
        </w:rPr>
        <w:t>公务接待费余干县农业农村局35.66万元（含上年结转15.66万元）。较上年减少了7万元，主要原因是：严格按照公务接待标准，厉行节约。</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eastAsia="仿宋_GB2312"/>
          <w:sz w:val="28"/>
          <w:szCs w:val="28"/>
          <w:lang w:val="en-US" w:eastAsia="zh-CN"/>
        </w:rPr>
      </w:pPr>
      <w:bookmarkStart w:id="10" w:name="OLE_LINK13"/>
      <w:r>
        <w:rPr>
          <w:rFonts w:hint="eastAsia" w:ascii="宋体" w:hAnsi="宋体" w:eastAsia="宋体" w:cs="宋体"/>
          <w:color w:val="333333"/>
          <w:kern w:val="0"/>
          <w:sz w:val="28"/>
          <w:szCs w:val="28"/>
          <w:lang w:val="en-US" w:eastAsia="zh-CN"/>
        </w:rPr>
        <w:t>公务用车运行维护费</w:t>
      </w:r>
      <w:bookmarkEnd w:id="10"/>
      <w:r>
        <w:rPr>
          <w:rFonts w:hint="eastAsia" w:ascii="宋体" w:hAnsi="宋体" w:eastAsia="宋体" w:cs="宋体"/>
          <w:color w:val="333333"/>
          <w:kern w:val="0"/>
          <w:sz w:val="28"/>
          <w:szCs w:val="28"/>
          <w:lang w:val="en-US" w:eastAsia="zh-CN"/>
        </w:rPr>
        <w:t>余干县农业农村局13万元。较上年增加5万元。</w:t>
      </w:r>
      <w:bookmarkStart w:id="11" w:name="OLE_LINK14"/>
      <w:r>
        <w:rPr>
          <w:rFonts w:hint="eastAsia" w:ascii="宋体" w:hAnsi="宋体" w:eastAsia="宋体" w:cs="宋体"/>
          <w:color w:val="333333"/>
          <w:kern w:val="0"/>
          <w:sz w:val="28"/>
          <w:szCs w:val="28"/>
          <w:lang w:val="en-US" w:eastAsia="zh-CN"/>
        </w:rPr>
        <w:t>主要原因是：</w:t>
      </w:r>
      <w:bookmarkEnd w:id="11"/>
      <w:r>
        <w:rPr>
          <w:rFonts w:hint="eastAsia" w:ascii="宋体" w:hAnsi="宋体" w:eastAsia="宋体" w:cs="宋体"/>
          <w:color w:val="333333"/>
          <w:kern w:val="0"/>
          <w:sz w:val="28"/>
          <w:szCs w:val="28"/>
          <w:lang w:val="en-US" w:eastAsia="zh-CN"/>
        </w:rPr>
        <w:t>车辆增加、油价上涨，公务执法车老旧，维修费增加。</w:t>
      </w:r>
    </w:p>
    <w:p>
      <w:pPr>
        <w:widowControl/>
        <w:shd w:val="clear" w:color="auto" w:fill="FFFFFF"/>
        <w:ind w:firstLine="560" w:firstLineChars="200"/>
        <w:jc w:val="left"/>
        <w:rPr>
          <w:rFonts w:ascii="Calibri" w:hAnsi="Calibri" w:eastAsia="微软雅黑" w:cs="宋体"/>
          <w:color w:val="333333"/>
          <w:kern w:val="0"/>
          <w:szCs w:val="21"/>
        </w:rPr>
      </w:pPr>
      <w:r>
        <w:rPr>
          <w:rFonts w:hint="eastAsia" w:ascii="宋体" w:hAnsi="宋体" w:eastAsia="宋体" w:cs="宋体"/>
          <w:color w:val="333333"/>
          <w:kern w:val="0"/>
          <w:sz w:val="28"/>
          <w:szCs w:val="28"/>
          <w:lang w:val="en-US" w:eastAsia="zh-CN"/>
        </w:rPr>
        <w:t>公务用车购置17万元。较上年增加17万元，主要原因是：2023年报废</w:t>
      </w:r>
      <w:bookmarkStart w:id="12" w:name="OLE_LINK15"/>
      <w:r>
        <w:rPr>
          <w:rFonts w:hint="eastAsia" w:ascii="宋体" w:hAnsi="宋体" w:eastAsia="宋体" w:cs="宋体"/>
          <w:color w:val="333333"/>
          <w:kern w:val="0"/>
          <w:sz w:val="28"/>
          <w:szCs w:val="28"/>
          <w:lang w:val="en-US" w:eastAsia="zh-CN"/>
        </w:rPr>
        <w:t>一辆执法用车</w:t>
      </w:r>
      <w:bookmarkEnd w:id="12"/>
      <w:r>
        <w:rPr>
          <w:rFonts w:hint="eastAsia" w:ascii="宋体" w:hAnsi="宋体" w:eastAsia="宋体" w:cs="宋体"/>
          <w:color w:val="333333"/>
          <w:kern w:val="0"/>
          <w:sz w:val="28"/>
          <w:szCs w:val="28"/>
          <w:lang w:val="en-US" w:eastAsia="zh-CN"/>
        </w:rPr>
        <w:t>，经报县政府审批，需购置一辆执法用车。</w:t>
      </w:r>
    </w:p>
    <w:p>
      <w:pPr>
        <w:widowControl/>
        <w:shd w:val="clear" w:color="auto" w:fill="FFFFFF"/>
        <w:jc w:val="left"/>
        <w:rPr>
          <w:rFonts w:ascii="Calibri" w:hAnsi="Calibri" w:eastAsia="微软雅黑" w:cs="宋体"/>
          <w:color w:val="333333"/>
          <w:kern w:val="0"/>
          <w:szCs w:val="21"/>
        </w:rPr>
      </w:pPr>
    </w:p>
    <w:p>
      <w:pPr>
        <w:widowControl/>
        <w:shd w:val="clear" w:color="auto" w:fill="FFFFFF"/>
        <w:spacing w:line="640" w:lineRule="atLeast"/>
        <w:ind w:firstLine="643"/>
        <w:jc w:val="center"/>
        <w:rPr>
          <w:rFonts w:ascii="Calibri" w:hAnsi="Calibri" w:eastAsia="微软雅黑" w:cs="宋体"/>
          <w:color w:val="333333"/>
          <w:kern w:val="0"/>
          <w:szCs w:val="21"/>
        </w:rPr>
      </w:pPr>
      <w:r>
        <w:rPr>
          <w:rFonts w:hint="eastAsia" w:ascii="宋体" w:hAnsi="宋体" w:eastAsia="宋体" w:cs="宋体"/>
          <w:b/>
          <w:bCs/>
          <w:color w:val="333333"/>
          <w:kern w:val="0"/>
          <w:sz w:val="32"/>
          <w:szCs w:val="32"/>
        </w:rPr>
        <w:t>第四部分 名词解释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b/>
          <w:bCs/>
          <w:color w:val="333333"/>
          <w:kern w:val="0"/>
          <w:sz w:val="28"/>
          <w:szCs w:val="28"/>
          <w:lang w:val="en-US" w:eastAsia="zh-CN"/>
        </w:rPr>
        <w:t xml:space="preserve">一、收入科目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（一）财政拨款：指县级财政当年拨付的资金。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（二）教育收费资金收入：反映实行专项管理的高中以上学费、住宿费，高校委托培养费，函大、电大、夜大及短训班培训费等教育收费取得的收入。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（三）事业收入：指事业单位开展专业业务活动及辅助活动取得的收入。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（四）事业单位经营收入：指事业单位在专业业务活动及辅助活动之外开展非独立核算经营活动取得的收入。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（五）附属单位上缴收入：反映事业单位附属的独立核算单位按规定标准或比例缴纳的各项收入。包括附属的事业单位上缴的收入和附属的企业上缴的利润等。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（六）上级补助收入：反映事业单位从主管部门和上级单位取得的非财政补助收入。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（七）其他收入：指除财政拨款、事业收入、事业单位经营收入等以外的各项收入。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（八）使用非财政拨款结余：填列历年滚存的非限定用途的非统计财政拨款结余弥补2022年收支差额的数额。</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（九）上年结转和结余：填列2021年全部结转和结余的资金数，包括当年结转结余资金和历年滚存结转结余资金。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ascii="Calibri" w:hAnsi="Calibri" w:eastAsia="微软雅黑" w:cs="宋体"/>
          <w:color w:val="333333"/>
          <w:kern w:val="0"/>
          <w:szCs w:val="21"/>
        </w:rPr>
      </w:pPr>
      <w:r>
        <w:rPr>
          <w:rFonts w:hint="eastAsia" w:ascii="宋体" w:hAnsi="宋体" w:eastAsia="宋体" w:cs="宋体"/>
          <w:b/>
          <w:bCs/>
          <w:color w:val="333333"/>
          <w:kern w:val="0"/>
          <w:sz w:val="28"/>
          <w:szCs w:val="28"/>
          <w:lang w:val="en-US" w:eastAsia="zh-CN"/>
        </w:rPr>
        <w:t>二、支出科目</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对部门预算中涉及的支出功能分类科目（明细到项级），结合部门实际，参照《2023年政府收支分类科目》的规范说明进行解释。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lang w:val="en-US" w:eastAsia="zh-CN"/>
        </w:rPr>
        <w:t>三、相关专业名词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 xml:space="preserve">(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二）“三公”经费：指用财政拨款安排的因公出国(境)费、公务用车购置及运行维护费和公务接待费。其中：因公出国(境)费：反映单位公务出国(境)的国际旅费、国外城市间交通费、住宿费、伙食费、培训费、公杂费等支出：公务接待费：反映单位按规定开支的各类公务接待(含外宾接待）费用；公务用车运行维护费：反映单位按规定保留的公务用车燃料费、维修费、过桥过路费、保险费、安全奖励费用等支出：公务用车购置：反映公务用车购置支出(含车辆购置税、牌照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方正舒体">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4002EFF" w:usb1="C000E47F"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微软雅黑 Light">
    <w:panose1 w:val="020B0502040204020203"/>
    <w:charset w:val="86"/>
    <w:family w:val="auto"/>
    <w:pitch w:val="default"/>
    <w:sig w:usb0="A00002BF" w:usb1="28CF0010" w:usb2="00000016" w:usb3="00000000" w:csb0="0004000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112F"/>
    <w:multiLevelType w:val="multilevel"/>
    <w:tmpl w:val="15F8112F"/>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0173"/>
    <w:rsid w:val="009C563F"/>
    <w:rsid w:val="00B87D03"/>
    <w:rsid w:val="00BA1F46"/>
    <w:rsid w:val="00C61BFD"/>
    <w:rsid w:val="00DF0173"/>
    <w:rsid w:val="01F85631"/>
    <w:rsid w:val="02204390"/>
    <w:rsid w:val="057A5B12"/>
    <w:rsid w:val="05E03E90"/>
    <w:rsid w:val="09191928"/>
    <w:rsid w:val="093768A4"/>
    <w:rsid w:val="0ABC6FE2"/>
    <w:rsid w:val="0B0D2958"/>
    <w:rsid w:val="0C554780"/>
    <w:rsid w:val="0E810FB3"/>
    <w:rsid w:val="0F7E0B30"/>
    <w:rsid w:val="105F5F2B"/>
    <w:rsid w:val="132D0569"/>
    <w:rsid w:val="14C44339"/>
    <w:rsid w:val="176D5F1B"/>
    <w:rsid w:val="1E54339A"/>
    <w:rsid w:val="1EAD0D93"/>
    <w:rsid w:val="20225EBB"/>
    <w:rsid w:val="24710DEA"/>
    <w:rsid w:val="24E35400"/>
    <w:rsid w:val="252B6F43"/>
    <w:rsid w:val="268A45D1"/>
    <w:rsid w:val="27092F5E"/>
    <w:rsid w:val="2BD2292A"/>
    <w:rsid w:val="2F2327F3"/>
    <w:rsid w:val="2FB77E68"/>
    <w:rsid w:val="303F31EC"/>
    <w:rsid w:val="31A934E8"/>
    <w:rsid w:val="32F27FA4"/>
    <w:rsid w:val="338B142D"/>
    <w:rsid w:val="356931F8"/>
    <w:rsid w:val="36B61D33"/>
    <w:rsid w:val="3A1C05BA"/>
    <w:rsid w:val="42DD74A0"/>
    <w:rsid w:val="4604789E"/>
    <w:rsid w:val="4623242E"/>
    <w:rsid w:val="4A153F4F"/>
    <w:rsid w:val="4A171851"/>
    <w:rsid w:val="4C5010E3"/>
    <w:rsid w:val="4E1B3448"/>
    <w:rsid w:val="5033162C"/>
    <w:rsid w:val="52320924"/>
    <w:rsid w:val="535F57CF"/>
    <w:rsid w:val="57295FDF"/>
    <w:rsid w:val="58526EDB"/>
    <w:rsid w:val="5AE137DE"/>
    <w:rsid w:val="5CA62AA3"/>
    <w:rsid w:val="61424A84"/>
    <w:rsid w:val="629966CF"/>
    <w:rsid w:val="65291C41"/>
    <w:rsid w:val="66082D5A"/>
    <w:rsid w:val="672F06F7"/>
    <w:rsid w:val="697B3E21"/>
    <w:rsid w:val="6ABC1D7D"/>
    <w:rsid w:val="6BD81FF3"/>
    <w:rsid w:val="6C54243C"/>
    <w:rsid w:val="6D8114C2"/>
    <w:rsid w:val="6E8E43EA"/>
    <w:rsid w:val="71226E5D"/>
    <w:rsid w:val="73BA4BA3"/>
    <w:rsid w:val="73EE7E7B"/>
    <w:rsid w:val="75FD50F9"/>
    <w:rsid w:val="76093027"/>
    <w:rsid w:val="77415FB2"/>
    <w:rsid w:val="7B7B65FA"/>
    <w:rsid w:val="7DF47C91"/>
    <w:rsid w:val="7FA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List Paragraph"/>
    <w:basedOn w:val="1"/>
    <w:qFormat/>
    <w:uiPriority w:val="34"/>
    <w:pPr>
      <w:ind w:firstLine="420" w:firstLineChars="200"/>
    </w:pPr>
  </w:style>
  <w:style w:type="paragraph" w:customStyle="1" w:styleId="6">
    <w:name w:val="正文文本 (3)"/>
    <w:basedOn w:val="1"/>
    <w:link w:val="8"/>
    <w:qFormat/>
    <w:uiPriority w:val="99"/>
    <w:pPr>
      <w:shd w:val="clear" w:color="auto" w:fill="FFFFFF"/>
      <w:spacing w:before="900" w:line="638" w:lineRule="exact"/>
      <w:ind w:firstLine="860"/>
      <w:jc w:val="distribute"/>
    </w:pPr>
    <w:rPr>
      <w:rFonts w:ascii="MingLiU" w:hAnsi="MingLiU" w:eastAsia="MingLiU" w:cs="MingLiU"/>
      <w:spacing w:val="30"/>
      <w:sz w:val="36"/>
      <w:szCs w:val="36"/>
    </w:rPr>
  </w:style>
  <w:style w:type="character" w:customStyle="1" w:styleId="7">
    <w:name w:val="正文文本 (3) + 粗体"/>
    <w:basedOn w:val="8"/>
    <w:qFormat/>
    <w:uiPriority w:val="99"/>
    <w:rPr>
      <w:b/>
      <w:bCs/>
      <w:color w:val="000000"/>
      <w:w w:val="100"/>
      <w:position w:val="0"/>
      <w:sz w:val="34"/>
      <w:szCs w:val="34"/>
      <w:lang w:val="zh-CN" w:eastAsia="zh-CN"/>
    </w:rPr>
  </w:style>
  <w:style w:type="character" w:customStyle="1" w:styleId="8">
    <w:name w:val="正文文本 (3)_"/>
    <w:basedOn w:val="3"/>
    <w:link w:val="6"/>
    <w:qFormat/>
    <w:locked/>
    <w:uiPriority w:val="99"/>
    <w:rPr>
      <w:rFonts w:ascii="MingLiU" w:hAnsi="MingLiU" w:eastAsia="MingLiU" w:cs="MingLiU"/>
      <w:spacing w:val="3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492</Words>
  <Characters>2806</Characters>
  <Lines>23</Lines>
  <Paragraphs>6</Paragraphs>
  <ScaleCrop>false</ScaleCrop>
  <LinksUpToDate>false</LinksUpToDate>
  <CharactersWithSpaces>3292</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2022-04-18T03:39:00Z</dcterms:created>
  <dc:creator>Administrator</dc:creator>
  <cp:lastModifiedBy>Administrator</cp:lastModifiedBy>
  <dcterms:modified xsi:type="dcterms:W3CDTF">2024-03-27T00:40:29Z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