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Times New Roman"/>
          <w:b/>
          <w:bCs/>
          <w:sz w:val="44"/>
          <w:szCs w:val="44"/>
        </w:rPr>
      </w:pPr>
    </w:p>
    <w:p>
      <w:pPr>
        <w:jc w:val="center"/>
        <w:rPr>
          <w:rFonts w:cs="方正小标宋简体" w:asciiTheme="minorEastAsia" w:hAnsiTheme="minorEastAsia"/>
          <w:b/>
          <w:bCs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bCs/>
          <w:sz w:val="44"/>
          <w:szCs w:val="44"/>
        </w:rPr>
        <w:t>余干县政府采购电子卖场供应商征集公告</w:t>
      </w:r>
    </w:p>
    <w:p>
      <w:pPr>
        <w:jc w:val="center"/>
        <w:rPr>
          <w:rFonts w:ascii="仿宋_GB2312" w:hAnsi="仿宋_GB2312" w:eastAsia="仿宋_GB2312" w:cs="Times New Roman"/>
          <w:b/>
          <w:bCs/>
          <w:sz w:val="36"/>
          <w:szCs w:val="36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为进一步优化营商环境，提高政府采购效率和质量，上饶市财政局组织对</w:t>
      </w:r>
      <w:r>
        <w:rPr>
          <w:rFonts w:hint="eastAsia" w:ascii="仿宋" w:hAnsi="仿宋" w:eastAsia="仿宋" w:cs="宋体"/>
          <w:sz w:val="32"/>
          <w:szCs w:val="32"/>
        </w:rPr>
        <w:t>余干县</w:t>
      </w:r>
      <w:r>
        <w:rPr>
          <w:rFonts w:hint="eastAsia" w:ascii="仿宋" w:hAnsi="仿宋" w:eastAsia="仿宋" w:cs="Times New Roman"/>
          <w:sz w:val="32"/>
          <w:szCs w:val="32"/>
        </w:rPr>
        <w:t>本级政府采购电子卖场（以下简称“电子卖场”）供应商进行公开征集，欢迎有能力的供应商参加。我市计划于2021年11月底正式试运行县本级电子卖场，为了确保供应商入驻顺利，现将有关事项通知如下：</w:t>
      </w:r>
    </w:p>
    <w:p>
      <w:pPr>
        <w:widowControl/>
        <w:spacing w:before="156" w:beforeLines="50" w:after="156" w:afterLines="50" w:line="360" w:lineRule="auto"/>
        <w:jc w:val="left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 xml:space="preserve">一、电子卖场介绍 </w:t>
      </w:r>
    </w:p>
    <w:p>
      <w:pPr>
        <w:pStyle w:val="8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  <w:kern w:val="2"/>
          <w:sz w:val="32"/>
          <w:szCs w:val="32"/>
        </w:rPr>
        <w:t>电子卖场是依托互联网，利用云计算、大数据、移动互联网等技术，落实政府采购政策要求，服务政府采购各方参与主体，实施网上交易和动态监管的信息化服务平台。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上饶市</w:t>
      </w:r>
      <w:r>
        <w:rPr>
          <w:rFonts w:ascii="仿宋" w:hAnsi="仿宋" w:eastAsia="仿宋"/>
          <w:bCs/>
          <w:kern w:val="2"/>
          <w:sz w:val="32"/>
          <w:szCs w:val="32"/>
        </w:rPr>
        <w:t>各级国家机关、事业单位和团体组织（以下简称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“</w:t>
      </w:r>
      <w:r>
        <w:rPr>
          <w:rFonts w:ascii="仿宋" w:hAnsi="仿宋" w:eastAsia="仿宋"/>
          <w:bCs/>
          <w:kern w:val="2"/>
          <w:sz w:val="32"/>
          <w:szCs w:val="32"/>
        </w:rPr>
        <w:t>采购人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”</w:t>
      </w:r>
      <w:r>
        <w:rPr>
          <w:rFonts w:ascii="仿宋" w:hAnsi="仿宋" w:eastAsia="仿宋"/>
          <w:bCs/>
          <w:kern w:val="2"/>
          <w:sz w:val="32"/>
          <w:szCs w:val="32"/>
        </w:rPr>
        <w:t>）通过电子卖场进行采购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政府采购限额标准以下</w:t>
      </w:r>
      <w:r>
        <w:rPr>
          <w:rFonts w:ascii="仿宋" w:hAnsi="仿宋" w:eastAsia="仿宋"/>
          <w:bCs/>
          <w:kern w:val="2"/>
          <w:sz w:val="32"/>
          <w:szCs w:val="32"/>
        </w:rPr>
        <w:t>货物、服务和工程</w:t>
      </w:r>
      <w:r>
        <w:rPr>
          <w:rFonts w:hint="eastAsia" w:ascii="仿宋" w:hAnsi="仿宋" w:eastAsia="仿宋"/>
          <w:bCs/>
          <w:kern w:val="2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电子卖场划分为“六馆一超市</w:t>
      </w:r>
      <w:r>
        <w:rPr>
          <w:rFonts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 xml:space="preserve">，包括协议采购馆、定点采购馆、创新产品馆、乡村振兴馆、赣鄱特色馆、中小企业馆和网上超市。 </w:t>
      </w:r>
    </w:p>
    <w:p>
      <w:pPr>
        <w:widowControl/>
        <w:spacing w:before="156" w:beforeLines="50" w:after="156" w:afterLines="50" w:line="360" w:lineRule="auto"/>
        <w:jc w:val="left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二</w:t>
      </w:r>
      <w:r>
        <w:rPr>
          <w:rFonts w:ascii="仿宋" w:hAnsi="仿宋" w:eastAsia="仿宋" w:cs="Times New Roman"/>
          <w:b/>
          <w:bCs/>
          <w:sz w:val="36"/>
          <w:szCs w:val="36"/>
        </w:rPr>
        <w:t>、供应商</w:t>
      </w:r>
      <w:r>
        <w:rPr>
          <w:rFonts w:hint="eastAsia" w:ascii="仿宋" w:hAnsi="仿宋" w:eastAsia="仿宋" w:cs="Times New Roman"/>
          <w:b/>
          <w:bCs/>
          <w:sz w:val="36"/>
          <w:szCs w:val="36"/>
        </w:rPr>
        <w:t>入</w:t>
      </w:r>
      <w:r>
        <w:rPr>
          <w:rFonts w:ascii="仿宋" w:hAnsi="仿宋" w:eastAsia="仿宋" w:cs="Times New Roman"/>
          <w:b/>
          <w:bCs/>
          <w:sz w:val="36"/>
          <w:szCs w:val="36"/>
        </w:rPr>
        <w:t>驻</w:t>
      </w:r>
      <w:r>
        <w:rPr>
          <w:rFonts w:hint="eastAsia" w:ascii="仿宋" w:hAnsi="仿宋" w:eastAsia="仿宋" w:cs="Times New Roman"/>
          <w:b/>
          <w:bCs/>
          <w:sz w:val="36"/>
          <w:szCs w:val="36"/>
        </w:rPr>
        <w:t>条件</w:t>
      </w:r>
    </w:p>
    <w:p>
      <w:pPr>
        <w:pStyle w:val="8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供应商入驻电子卖场原则上实行承诺准入制，通过公开征集方式产生。财政部门委托集中采购机构通过采购程序入围的协议供货、定点采购、赣鄱特色供应商除外。</w:t>
      </w:r>
    </w:p>
    <w:p>
      <w:pPr>
        <w:pStyle w:val="8"/>
        <w:adjustRightInd w:val="0"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入驻电子卖场的供应商，应当具备下列基本条件：</w:t>
      </w:r>
    </w:p>
    <w:p>
      <w:pPr>
        <w:pStyle w:val="8"/>
        <w:adjustRightInd w:val="0"/>
        <w:snapToGrid w:val="0"/>
        <w:spacing w:beforeAutospacing="0" w:afterAutospacing="0" w:line="360" w:lineRule="auto"/>
        <w:ind w:left="63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1.具有独立承担民事责任的能力；</w:t>
      </w:r>
    </w:p>
    <w:p>
      <w:pPr>
        <w:pStyle w:val="8"/>
        <w:adjustRightInd w:val="0"/>
        <w:snapToGrid w:val="0"/>
        <w:spacing w:beforeAutospacing="0" w:afterAutospacing="0" w:line="360" w:lineRule="auto"/>
        <w:ind w:left="63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2.未列入严重失信行为名单和经营异常名录，在经营活动中没有重大违法记录；</w:t>
      </w:r>
    </w:p>
    <w:p>
      <w:pPr>
        <w:pStyle w:val="8"/>
        <w:adjustRightInd w:val="0"/>
        <w:snapToGrid w:val="0"/>
        <w:spacing w:beforeAutospacing="0" w:afterAutospacing="0" w:line="360" w:lineRule="auto"/>
        <w:ind w:left="63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3.具有履行合同所必需的设备和专业技术能力；</w:t>
      </w:r>
    </w:p>
    <w:p>
      <w:pPr>
        <w:pStyle w:val="8"/>
        <w:adjustRightInd w:val="0"/>
        <w:snapToGrid w:val="0"/>
        <w:spacing w:beforeAutospacing="0" w:afterAutospacing="0" w:line="360" w:lineRule="auto"/>
        <w:ind w:left="63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4.法律、行政法规等规定的其他条件。</w:t>
      </w:r>
    </w:p>
    <w:p>
      <w:pPr>
        <w:widowControl/>
        <w:spacing w:before="156" w:beforeLines="50" w:after="156" w:afterLines="50" w:line="360" w:lineRule="auto"/>
        <w:jc w:val="left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三</w:t>
      </w:r>
      <w:r>
        <w:rPr>
          <w:rFonts w:ascii="仿宋" w:hAnsi="仿宋" w:eastAsia="仿宋" w:cs="Times New Roman"/>
          <w:b/>
          <w:bCs/>
          <w:sz w:val="36"/>
          <w:szCs w:val="36"/>
        </w:rPr>
        <w:t>、供应商</w:t>
      </w:r>
      <w:r>
        <w:rPr>
          <w:rFonts w:hint="eastAsia" w:ascii="仿宋" w:hAnsi="仿宋" w:eastAsia="仿宋" w:cs="Times New Roman"/>
          <w:b/>
          <w:bCs/>
          <w:sz w:val="36"/>
          <w:szCs w:val="36"/>
        </w:rPr>
        <w:t>入驻</w:t>
      </w:r>
      <w:r>
        <w:rPr>
          <w:rFonts w:ascii="仿宋" w:hAnsi="仿宋" w:eastAsia="仿宋" w:cs="Times New Roman"/>
          <w:b/>
          <w:bCs/>
          <w:sz w:val="36"/>
          <w:szCs w:val="36"/>
        </w:rPr>
        <w:t>流程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textAlignment w:val="baseline"/>
        <w:rPr>
          <w:rFonts w:ascii="仿宋" w:hAnsi="仿宋" w:eastAsia="仿宋"/>
          <w:kern w:val="2"/>
          <w:sz w:val="32"/>
          <w:szCs w:val="32"/>
        </w:rPr>
      </w:pPr>
      <w:r>
        <w:rPr>
          <w:rFonts w:ascii="仿宋" w:hAnsi="仿宋" w:eastAsia="仿宋"/>
          <w:kern w:val="2"/>
          <w:sz w:val="32"/>
          <w:szCs w:val="32"/>
        </w:rPr>
        <w:t>供应商进驻流程全部在线办理</w:t>
      </w:r>
      <w:r>
        <w:rPr>
          <w:rFonts w:hint="eastAsia" w:ascii="仿宋" w:hAnsi="仿宋" w:eastAsia="仿宋"/>
          <w:kern w:val="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1.供应商登录江西省政府采购电子卖场（www.jxemall.com），填写单位名称、</w:t>
      </w:r>
      <w:r>
        <w:rPr>
          <w:rFonts w:ascii="仿宋" w:hAnsi="仿宋" w:eastAsia="仿宋"/>
          <w:sz w:val="32"/>
          <w:szCs w:val="32"/>
        </w:rPr>
        <w:t>负责人</w:t>
      </w:r>
      <w:r>
        <w:rPr>
          <w:rFonts w:hint="eastAsia" w:ascii="仿宋" w:hAnsi="仿宋" w:eastAsia="仿宋"/>
          <w:sz w:val="32"/>
          <w:szCs w:val="32"/>
        </w:rPr>
        <w:t>手机号进行注册。“首页-&gt;商家入驻-&gt;立即登记-&gt;注册账号-&gt;选择需注册的区划-&gt;资料完善-&gt;提交审核-&gt;审核通过后入库成为正式供应商”。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供应商注册时需要录入单位的基本信息、基本资质、人员信息、特定资质、信用信息。其中法律法规规定需特定资质、资格的供应商和小微企业、监狱企业、福利企业，可上传相应证明材料，享受相关政策优惠。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信息填报具体要求如下：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基本信息填报企业所属类型，如果是小微企业、监狱企业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福利企业等，应上传相应的证明材料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基本资质主要包含营业执照、社会保险证、组织机构代码证、税务登记证，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组织机构代码证等；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供应商可以根据单位资质类型（三证合一）进行填报资质信息并上传相应的证件扫描件；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特定资质主要指企业在行业领域内获得专业技术能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力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明材料，例如建筑业企业资质、安全生产许可证、计算机信息专业资质等，如果供应商有相应的资质，请填写资质信息并上传相应证件扫描件；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信用信息填写企业获得信用等级证书；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出资人填写企业出资人相关信息；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财务信息填写企业近期的财务信息；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人员信息主要填写企业法定代表人。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企业信息资质填写完毕后保存并提交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财政部门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核验，核验通过后手机将收到短信提示已注册成功。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供应商注册成功后，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上传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江西省政府采购电子卖场入驻</w:t>
      </w:r>
      <w:r>
        <w:rPr>
          <w:rFonts w:ascii="仿宋" w:hAnsi="仿宋" w:eastAsia="仿宋"/>
          <w:sz w:val="32"/>
          <w:szCs w:val="32"/>
        </w:rPr>
        <w:t>承诺书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》（见附件1）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盖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上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单位公章并由法人签字后，上传至电子卖场。入驻承诺书核验通过后，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待财政部门公示、审核后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供应商入驻成功。</w:t>
      </w:r>
    </w:p>
    <w:p>
      <w:pPr>
        <w:widowControl/>
        <w:spacing w:before="156" w:beforeLines="50" w:after="156" w:afterLines="50"/>
        <w:jc w:val="left"/>
        <w:rPr>
          <w:rFonts w:ascii="仿宋" w:hAnsi="仿宋" w:eastAsia="仿宋" w:cs="仿宋_GB2312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  <w:t>四</w:t>
      </w:r>
      <w:r>
        <w:rPr>
          <w:rFonts w:ascii="仿宋" w:hAnsi="仿宋" w:eastAsia="仿宋" w:cs="仿宋_GB2312"/>
          <w:b/>
          <w:bCs/>
          <w:color w:val="000000"/>
          <w:kern w:val="0"/>
          <w:sz w:val="36"/>
          <w:szCs w:val="36"/>
        </w:rPr>
        <w:t>、商品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  <w:t>发布</w:t>
      </w:r>
      <w:r>
        <w:rPr>
          <w:rFonts w:ascii="仿宋" w:hAnsi="仿宋" w:eastAsia="仿宋" w:cs="仿宋_GB2312"/>
          <w:color w:val="000000"/>
          <w:kern w:val="0"/>
          <w:sz w:val="36"/>
          <w:szCs w:val="36"/>
        </w:rPr>
        <w:t xml:space="preserve"> </w:t>
      </w:r>
    </w:p>
    <w:p>
      <w:pPr>
        <w:widowControl/>
        <w:spacing w:before="156" w:beforeLines="50" w:after="156" w:afterLines="50"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商品发布规则及要求，参照《江西省政府采购电子卖场商品发布规范及管理规则》。</w:t>
      </w:r>
    </w:p>
    <w:p>
      <w:pPr>
        <w:widowControl/>
        <w:spacing w:before="156" w:beforeLines="50" w:after="156" w:afterLines="50" w:line="360" w:lineRule="auto"/>
        <w:jc w:val="left"/>
        <w:rPr>
          <w:rFonts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五</w:t>
      </w:r>
      <w:r>
        <w:rPr>
          <w:rFonts w:ascii="仿宋" w:hAnsi="仿宋" w:eastAsia="仿宋" w:cs="Times New Roman"/>
          <w:b/>
          <w:bCs/>
          <w:sz w:val="36"/>
          <w:szCs w:val="36"/>
        </w:rPr>
        <w:t>、联系方式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textAlignment w:val="baseline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1.</w:t>
      </w:r>
      <w:r>
        <w:rPr>
          <w:rFonts w:ascii="仿宋" w:hAnsi="仿宋" w:eastAsia="仿宋"/>
          <w:kern w:val="2"/>
          <w:sz w:val="32"/>
          <w:szCs w:val="32"/>
        </w:rPr>
        <w:t>电子卖场运营服务机构服务热线：400-903-9746。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余干县</w:t>
      </w:r>
      <w:r>
        <w:rPr>
          <w:rFonts w:hint="eastAsia" w:ascii="仿宋" w:hAnsi="仿宋" w:eastAsia="仿宋"/>
          <w:sz w:val="32"/>
          <w:szCs w:val="32"/>
        </w:rPr>
        <w:t>财政局采购办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0793-</w:t>
      </w:r>
      <w:r>
        <w:rPr>
          <w:rFonts w:hint="eastAsia" w:ascii="仿宋" w:hAnsi="仿宋" w:eastAsia="仿宋" w:cs="宋体"/>
          <w:sz w:val="32"/>
          <w:szCs w:val="32"/>
        </w:rPr>
        <w:t>3398993</w:t>
      </w:r>
      <w:r>
        <w:rPr>
          <w:rFonts w:ascii="仿宋" w:hAnsi="仿宋" w:eastAsia="仿宋" w:cs="仿宋_GB2312"/>
          <w:color w:val="000000"/>
          <w:kern w:val="0"/>
          <w:sz w:val="31"/>
          <w:szCs w:val="31"/>
        </w:rPr>
        <w:t xml:space="preserve"> 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textAlignment w:val="baseline"/>
        <w:rPr>
          <w:rFonts w:ascii="仿宋" w:hAnsi="仿宋" w:eastAsia="仿宋"/>
          <w:kern w:val="2"/>
          <w:sz w:val="32"/>
          <w:szCs w:val="32"/>
        </w:rPr>
      </w:pPr>
      <w:r>
        <w:rPr>
          <w:rFonts w:ascii="仿宋" w:hAnsi="仿宋" w:eastAsia="仿宋"/>
          <w:kern w:val="2"/>
          <w:sz w:val="32"/>
          <w:szCs w:val="32"/>
        </w:rPr>
        <w:t>相关操作指引及资料可以在新版</w:t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江西省政府采购</w:t>
      </w:r>
      <w:r>
        <w:rPr>
          <w:rFonts w:ascii="仿宋" w:hAnsi="仿宋" w:eastAsia="仿宋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电子卖场</w:t>
      </w:r>
      <w:r>
        <w:rPr>
          <w:rFonts w:ascii="仿宋" w:hAnsi="仿宋" w:eastAsia="仿宋"/>
          <w:kern w:val="2"/>
          <w:sz w:val="32"/>
          <w:szCs w:val="32"/>
        </w:rPr>
        <w:t>下载。</w:t>
      </w:r>
    </w:p>
    <w:p>
      <w:pPr>
        <w:widowControl/>
        <w:jc w:val="left"/>
        <w:rPr>
          <w:rFonts w:ascii="仿宋" w:hAnsi="仿宋" w:eastAsia="仿宋" w:cs="仿宋_GB2312"/>
          <w:color w:val="000000"/>
          <w:kern w:val="0"/>
          <w:sz w:val="31"/>
          <w:szCs w:val="31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江西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省政府采购电子卖场入驻承诺书</w:t>
      </w:r>
    </w:p>
    <w:p>
      <w:pPr>
        <w:widowControl/>
        <w:ind w:firstLine="4960" w:firstLineChars="1550"/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widowControl/>
        <w:ind w:firstLine="4960" w:firstLineChars="15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余干县</w:t>
      </w:r>
      <w:r>
        <w:rPr>
          <w:rFonts w:hint="eastAsia" w:ascii="仿宋" w:hAnsi="仿宋" w:eastAsia="仿宋"/>
          <w:sz w:val="32"/>
          <w:szCs w:val="32"/>
        </w:rPr>
        <w:t>财政局采购办</w:t>
      </w:r>
    </w:p>
    <w:p>
      <w:pPr>
        <w:widowControl/>
        <w:ind w:firstLine="5280" w:firstLineChars="165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"/>
        </w:rPr>
        <w:t>2021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11月17日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textAlignment w:val="baseline"/>
        <w:rPr>
          <w:rFonts w:ascii="仿宋" w:hAnsi="仿宋" w:eastAsia="仿宋"/>
          <w:kern w:val="2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6"/>
          <w:szCs w:val="44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pStyle w:val="9"/>
        <w:widowControl/>
        <w:rPr>
          <w:rFonts w:ascii="仿宋" w:hAnsi="仿宋" w:eastAsia="仿宋" w:cs="方正小标宋简体"/>
          <w:b/>
          <w:bCs/>
          <w:color w:val="auto"/>
          <w:kern w:val="2"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color w:val="auto"/>
          <w:kern w:val="2"/>
          <w:sz w:val="44"/>
          <w:szCs w:val="44"/>
        </w:rPr>
        <w:t>江西省政府采购电子卖场入驻</w:t>
      </w:r>
      <w:r>
        <w:rPr>
          <w:rFonts w:ascii="仿宋" w:hAnsi="仿宋" w:eastAsia="仿宋" w:cs="方正小标宋简体"/>
          <w:b/>
          <w:bCs/>
          <w:color w:val="auto"/>
          <w:kern w:val="2"/>
          <w:sz w:val="44"/>
          <w:szCs w:val="44"/>
        </w:rPr>
        <w:t>承诺书</w:t>
      </w:r>
    </w:p>
    <w:p>
      <w:pPr>
        <w:pStyle w:val="9"/>
        <w:widowControl/>
        <w:rPr>
          <w:rFonts w:ascii="仿宋" w:hAnsi="仿宋" w:eastAsia="仿宋" w:cs="华文仿宋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本公司自愿成为江西省政府采购电子卖场入驻供应商。本公司已阅读并理解《江西省政府采购电子卖场管理办法》，并承诺如下：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一、本公司独立承担民事责任、具有良好的商业信誉和健全的财务会计制度、依法缴纳税收和社会保障资金，在前三年的经营活动中无重大违法记录，未列入严重失信行为名单。注册信息真实、准确、有效，愿意公开并接受社会各界监督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二、本公司的商品符合国家强制性标准，以及行业协会发布的团体标准或入驻供应商自我声明执行的标准，符合政府采购政策，来源渠道正规、合法，按规定提供售后服务，承担“三包”责任，报价不高于其他市场同期报价，验收合格后再收款。本公司不提供假冒伪劣、盗版侵权或国家禁止销售的商品，信守价格折扣，对拥有注册商标商品的质量和价格以及授权代理商承担管理责任。上架销售和参与竞价的商品的信息真实、准确、有效，愿意接受社会各界监督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三、本公司愿意遵守江西省政府采购电子卖场的入驻要求和交 易规则，接受运营商的核查、管理，接受财政部门的监管、检查。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公司（单位）名称：_____________________（盖章） 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法定代表人（负责人）：_________________（签字） </w:t>
      </w:r>
    </w:p>
    <w:p>
      <w:pPr>
        <w:widowControl/>
        <w:spacing w:line="360" w:lineRule="auto"/>
        <w:ind w:firstLine="4160" w:firstLineChars="13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_________年_____月_____日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4052570" cy="5227955"/>
            <wp:effectExtent l="0" t="0" r="5080" b="1079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4655" cy="52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供应商加入方式：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方式一：打开手机钉钉A</w:t>
      </w:r>
      <w:r>
        <w:rPr>
          <w:b/>
          <w:bCs/>
          <w:sz w:val="24"/>
          <w:szCs w:val="24"/>
        </w:rPr>
        <w:t>PP</w:t>
      </w:r>
      <w:r>
        <w:rPr>
          <w:rFonts w:hint="eastAsia"/>
          <w:b/>
          <w:bCs/>
          <w:sz w:val="24"/>
          <w:szCs w:val="24"/>
        </w:rPr>
        <w:t>，点击右上角“+”，进入“扫一扫”，扫描上图二维码，既可以直接入群~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方式二：打开钉钉A</w:t>
      </w:r>
      <w:r>
        <w:rPr>
          <w:b/>
          <w:bCs/>
          <w:sz w:val="24"/>
          <w:szCs w:val="24"/>
        </w:rPr>
        <w:t>PP</w:t>
      </w:r>
      <w:r>
        <w:rPr>
          <w:rFonts w:hint="eastAsia"/>
          <w:b/>
          <w:bCs/>
          <w:sz w:val="24"/>
          <w:szCs w:val="24"/>
        </w:rPr>
        <w:t>，直接在置顶搜索栏输入群号：</w:t>
      </w:r>
      <w:r>
        <w:rPr>
          <w:b/>
          <w:bCs/>
          <w:sz w:val="24"/>
          <w:szCs w:val="24"/>
        </w:rPr>
        <w:t>35973090</w:t>
      </w:r>
      <w:r>
        <w:rPr>
          <w:rFonts w:hint="eastAsia"/>
          <w:b/>
          <w:bCs/>
          <w:sz w:val="24"/>
          <w:szCs w:val="24"/>
        </w:rPr>
        <w:t>，加入群组~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heiti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16"/>
    <w:rsid w:val="001F26C0"/>
    <w:rsid w:val="002A2218"/>
    <w:rsid w:val="003825DF"/>
    <w:rsid w:val="00656940"/>
    <w:rsid w:val="006A1EB1"/>
    <w:rsid w:val="006E732F"/>
    <w:rsid w:val="00757316"/>
    <w:rsid w:val="00757477"/>
    <w:rsid w:val="00775AEF"/>
    <w:rsid w:val="0078496A"/>
    <w:rsid w:val="00926396"/>
    <w:rsid w:val="00973748"/>
    <w:rsid w:val="00A51600"/>
    <w:rsid w:val="00AF06C7"/>
    <w:rsid w:val="00BF2FDA"/>
    <w:rsid w:val="00C51FED"/>
    <w:rsid w:val="00C828FC"/>
    <w:rsid w:val="00D808C4"/>
    <w:rsid w:val="00E93149"/>
    <w:rsid w:val="00EC6C45"/>
    <w:rsid w:val="015715C8"/>
    <w:rsid w:val="01637162"/>
    <w:rsid w:val="02C31A2D"/>
    <w:rsid w:val="02C92EBE"/>
    <w:rsid w:val="02F934FD"/>
    <w:rsid w:val="041956E5"/>
    <w:rsid w:val="044B0354"/>
    <w:rsid w:val="051314C9"/>
    <w:rsid w:val="06063B40"/>
    <w:rsid w:val="060A4F06"/>
    <w:rsid w:val="08742F9E"/>
    <w:rsid w:val="0AEC72BE"/>
    <w:rsid w:val="0B1B3B65"/>
    <w:rsid w:val="0BA5469B"/>
    <w:rsid w:val="0BE40ED1"/>
    <w:rsid w:val="0C7F035B"/>
    <w:rsid w:val="0DF613FC"/>
    <w:rsid w:val="0EA709D6"/>
    <w:rsid w:val="0FFB7DAB"/>
    <w:rsid w:val="103E06C7"/>
    <w:rsid w:val="113E19E3"/>
    <w:rsid w:val="117E761A"/>
    <w:rsid w:val="125F4A05"/>
    <w:rsid w:val="12C82F01"/>
    <w:rsid w:val="13404646"/>
    <w:rsid w:val="144C28D7"/>
    <w:rsid w:val="15A521A1"/>
    <w:rsid w:val="15CE2278"/>
    <w:rsid w:val="16100CE7"/>
    <w:rsid w:val="164D006F"/>
    <w:rsid w:val="17292FE3"/>
    <w:rsid w:val="17516F4F"/>
    <w:rsid w:val="17AA4419"/>
    <w:rsid w:val="18237CA3"/>
    <w:rsid w:val="18381787"/>
    <w:rsid w:val="1866747E"/>
    <w:rsid w:val="18A966C6"/>
    <w:rsid w:val="19BA3092"/>
    <w:rsid w:val="1B6D472B"/>
    <w:rsid w:val="1B781F87"/>
    <w:rsid w:val="1B7F54BF"/>
    <w:rsid w:val="1E2310B8"/>
    <w:rsid w:val="1EDA2DD9"/>
    <w:rsid w:val="1FB066D2"/>
    <w:rsid w:val="20383A78"/>
    <w:rsid w:val="20AE76E4"/>
    <w:rsid w:val="21796842"/>
    <w:rsid w:val="23093C70"/>
    <w:rsid w:val="250E613E"/>
    <w:rsid w:val="27D938DA"/>
    <w:rsid w:val="28985775"/>
    <w:rsid w:val="28BB3A8F"/>
    <w:rsid w:val="29700F3E"/>
    <w:rsid w:val="2A1E2962"/>
    <w:rsid w:val="2A3C6621"/>
    <w:rsid w:val="2A8B009F"/>
    <w:rsid w:val="2B2E1AC8"/>
    <w:rsid w:val="2B49170F"/>
    <w:rsid w:val="2BE640C1"/>
    <w:rsid w:val="2C2726C7"/>
    <w:rsid w:val="2CDC0012"/>
    <w:rsid w:val="2CF87B57"/>
    <w:rsid w:val="2DAA66A1"/>
    <w:rsid w:val="2DCF4195"/>
    <w:rsid w:val="2EF16722"/>
    <w:rsid w:val="2F186642"/>
    <w:rsid w:val="307A28B4"/>
    <w:rsid w:val="31363E1F"/>
    <w:rsid w:val="31DF4B73"/>
    <w:rsid w:val="32157DFE"/>
    <w:rsid w:val="321D355A"/>
    <w:rsid w:val="322E5D27"/>
    <w:rsid w:val="33265596"/>
    <w:rsid w:val="3373285F"/>
    <w:rsid w:val="33912561"/>
    <w:rsid w:val="33FB6257"/>
    <w:rsid w:val="342E2058"/>
    <w:rsid w:val="351579EA"/>
    <w:rsid w:val="36280CD6"/>
    <w:rsid w:val="36BB052D"/>
    <w:rsid w:val="38847526"/>
    <w:rsid w:val="39674A13"/>
    <w:rsid w:val="3AA70E6D"/>
    <w:rsid w:val="3B94015A"/>
    <w:rsid w:val="3C8D2179"/>
    <w:rsid w:val="3CA0521E"/>
    <w:rsid w:val="3D3E6C0A"/>
    <w:rsid w:val="3F2F171C"/>
    <w:rsid w:val="3FB517AC"/>
    <w:rsid w:val="40833406"/>
    <w:rsid w:val="41595F0F"/>
    <w:rsid w:val="425C4F95"/>
    <w:rsid w:val="42CD00C1"/>
    <w:rsid w:val="42D130E0"/>
    <w:rsid w:val="43190885"/>
    <w:rsid w:val="433942F3"/>
    <w:rsid w:val="43436EC0"/>
    <w:rsid w:val="43510F65"/>
    <w:rsid w:val="43A82227"/>
    <w:rsid w:val="44DB07B8"/>
    <w:rsid w:val="45165A81"/>
    <w:rsid w:val="457D7F20"/>
    <w:rsid w:val="46D170E9"/>
    <w:rsid w:val="4C5755E0"/>
    <w:rsid w:val="4CA720A3"/>
    <w:rsid w:val="4DF75D21"/>
    <w:rsid w:val="505B75EA"/>
    <w:rsid w:val="514E6DD0"/>
    <w:rsid w:val="518459D6"/>
    <w:rsid w:val="53A235D4"/>
    <w:rsid w:val="547446C3"/>
    <w:rsid w:val="556A1959"/>
    <w:rsid w:val="566D3E0D"/>
    <w:rsid w:val="56960114"/>
    <w:rsid w:val="575545E1"/>
    <w:rsid w:val="58C71D12"/>
    <w:rsid w:val="58F41AE4"/>
    <w:rsid w:val="597B7F3D"/>
    <w:rsid w:val="59AB3C3A"/>
    <w:rsid w:val="5A027741"/>
    <w:rsid w:val="5A7245E0"/>
    <w:rsid w:val="5AF036C9"/>
    <w:rsid w:val="5B74597B"/>
    <w:rsid w:val="5D4A0587"/>
    <w:rsid w:val="5ED908F2"/>
    <w:rsid w:val="5F307532"/>
    <w:rsid w:val="5F334823"/>
    <w:rsid w:val="60151DF1"/>
    <w:rsid w:val="60D93CA0"/>
    <w:rsid w:val="63C571DB"/>
    <w:rsid w:val="66021620"/>
    <w:rsid w:val="665443A2"/>
    <w:rsid w:val="66DD0757"/>
    <w:rsid w:val="673068E5"/>
    <w:rsid w:val="67390B5B"/>
    <w:rsid w:val="67B27020"/>
    <w:rsid w:val="67EE7632"/>
    <w:rsid w:val="6A674F71"/>
    <w:rsid w:val="6AB75907"/>
    <w:rsid w:val="6ACD569F"/>
    <w:rsid w:val="6AE94299"/>
    <w:rsid w:val="6B62459D"/>
    <w:rsid w:val="6CC6625C"/>
    <w:rsid w:val="6D7C0FA7"/>
    <w:rsid w:val="6DC16AA6"/>
    <w:rsid w:val="6DD734F6"/>
    <w:rsid w:val="6FA61A97"/>
    <w:rsid w:val="70DC3A34"/>
    <w:rsid w:val="71871C25"/>
    <w:rsid w:val="71FD60AA"/>
    <w:rsid w:val="72A21217"/>
    <w:rsid w:val="732B43DE"/>
    <w:rsid w:val="74483F31"/>
    <w:rsid w:val="745D2D7F"/>
    <w:rsid w:val="74D42E43"/>
    <w:rsid w:val="74E40A95"/>
    <w:rsid w:val="7558029F"/>
    <w:rsid w:val="768B3362"/>
    <w:rsid w:val="78214DB2"/>
    <w:rsid w:val="78543D43"/>
    <w:rsid w:val="7923122D"/>
    <w:rsid w:val="7B7F1914"/>
    <w:rsid w:val="7C644B1C"/>
    <w:rsid w:val="7CA12320"/>
    <w:rsid w:val="7D40468B"/>
    <w:rsid w:val="BF77A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普通(网站)1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9">
    <w:name w:val="p2"/>
    <w:basedOn w:val="1"/>
    <w:qFormat/>
    <w:uiPriority w:val="0"/>
    <w:pPr>
      <w:spacing w:line="560" w:lineRule="atLeast"/>
      <w:jc w:val="center"/>
    </w:pPr>
    <w:rPr>
      <w:rFonts w:ascii="stheiti" w:hAnsi="stheiti" w:eastAsia="stheiti" w:cs="Times New Roman"/>
      <w:color w:val="000000"/>
      <w:kern w:val="0"/>
      <w:sz w:val="42"/>
      <w:szCs w:val="42"/>
    </w:rPr>
  </w:style>
  <w:style w:type="paragraph" w:customStyle="1" w:styleId="10">
    <w:name w:val="p1"/>
    <w:basedOn w:val="1"/>
    <w:qFormat/>
    <w:uiPriority w:val="0"/>
    <w:pPr>
      <w:spacing w:line="560" w:lineRule="atLeast"/>
      <w:jc w:val="left"/>
    </w:pPr>
    <w:rPr>
      <w:rFonts w:hint="eastAsia" w:ascii="华文仿宋" w:hAnsi="华文仿宋" w:eastAsia="华文仿宋" w:cs="Times New Roman"/>
      <w:color w:val="000000"/>
      <w:kern w:val="0"/>
      <w:sz w:val="32"/>
      <w:szCs w:val="32"/>
    </w:rPr>
  </w:style>
  <w:style w:type="paragraph" w:customStyle="1" w:styleId="11">
    <w:name w:val="p5"/>
    <w:basedOn w:val="1"/>
    <w:qFormat/>
    <w:uiPriority w:val="0"/>
    <w:pPr>
      <w:spacing w:line="420" w:lineRule="atLeast"/>
      <w:jc w:val="right"/>
    </w:pPr>
    <w:rPr>
      <w:rFonts w:hint="eastAsia" w:ascii="华文仿宋" w:hAnsi="华文仿宋" w:eastAsia="华文仿宋" w:cs="Times New Roman"/>
      <w:color w:val="000000"/>
      <w:kern w:val="0"/>
      <w:sz w:val="32"/>
      <w:szCs w:val="32"/>
    </w:rPr>
  </w:style>
  <w:style w:type="paragraph" w:customStyle="1" w:styleId="12">
    <w:name w:val="p6"/>
    <w:basedOn w:val="1"/>
    <w:qFormat/>
    <w:uiPriority w:val="0"/>
    <w:pPr>
      <w:spacing w:line="420" w:lineRule="atLeast"/>
      <w:jc w:val="right"/>
    </w:pPr>
    <w:rPr>
      <w:rFonts w:hint="eastAsia" w:ascii="华文仿宋" w:hAnsi="华文仿宋" w:eastAsia="华文仿宋" w:cs="Times New Roman"/>
      <w:color w:val="000000"/>
      <w:kern w:val="0"/>
      <w:sz w:val="32"/>
      <w:szCs w:val="3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293</Words>
  <Characters>1675</Characters>
  <Lines>13</Lines>
  <Paragraphs>3</Paragraphs>
  <TotalTime>0</TotalTime>
  <ScaleCrop>false</ScaleCrop>
  <LinksUpToDate>false</LinksUpToDate>
  <CharactersWithSpaces>1965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2021-11-15T15:56:00Z</dcterms:created>
  <dc:creator>cryal</dc:creator>
  <cp:lastModifiedBy>test</cp:lastModifiedBy>
  <dcterms:modified xsi:type="dcterms:W3CDTF">2021-11-17T10:35:54Z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2EE85A5D7A4143808188E91825EE67F0</vt:lpwstr>
  </property>
</Properties>
</file>